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5013C2">
        <w:trPr>
          <w:trHeight w:val="4054"/>
        </w:trPr>
        <w:tc>
          <w:tcPr>
            <w:tcW w:w="10402" w:type="dxa"/>
            <w:tcBorders>
              <w:top w:val="nil"/>
              <w:left w:val="nil"/>
              <w:bottom w:val="nil"/>
              <w:right w:val="nil"/>
            </w:tcBorders>
          </w:tcPr>
          <w:p w:rsidR="005013C2" w:rsidRDefault="005013C2">
            <w:pPr>
              <w:pStyle w:val="a4"/>
              <w:spacing w:line="550" w:lineRule="exact"/>
              <w:rPr>
                <w:rFonts w:ascii="仿宋" w:eastAsia="仿宋" w:hAnsi="仿宋" w:cs="仿宋"/>
                <w:b/>
                <w:bCs/>
                <w:color w:val="FF0000"/>
                <w:sz w:val="22"/>
                <w:szCs w:val="22"/>
              </w:rPr>
            </w:pPr>
          </w:p>
        </w:tc>
      </w:tr>
      <w:tr w:rsidR="005013C2">
        <w:trPr>
          <w:trHeight w:val="4945"/>
        </w:trPr>
        <w:tc>
          <w:tcPr>
            <w:tcW w:w="10402" w:type="dxa"/>
            <w:tcBorders>
              <w:top w:val="nil"/>
              <w:left w:val="nil"/>
              <w:bottom w:val="nil"/>
              <w:right w:val="nil"/>
            </w:tcBorders>
            <w:vAlign w:val="center"/>
          </w:tcPr>
          <w:p w:rsidR="005013C2" w:rsidRDefault="00C42304">
            <w:pPr>
              <w:ind w:rightChars="129" w:right="284"/>
              <w:jc w:val="center"/>
              <w:rPr>
                <w:rFonts w:ascii="仿宋" w:eastAsia="仿宋" w:hAnsi="仿宋" w:cs="仿宋"/>
                <w:b/>
                <w:bCs/>
                <w:color w:val="FF0000"/>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5013C2" w:rsidRDefault="005013C2">
      <w:pPr>
        <w:ind w:rightChars="129" w:right="284"/>
        <w:jc w:val="both"/>
        <w:rPr>
          <w:rFonts w:ascii="宋体" w:eastAsia="宋体" w:hAnsi="宋体" w:cs="宋体"/>
          <w:b/>
          <w:bCs/>
          <w:sz w:val="52"/>
          <w:szCs w:val="52"/>
        </w:rPr>
        <w:sectPr w:rsidR="005013C2">
          <w:headerReference w:type="default" r:id="rId7"/>
          <w:headerReference w:type="first" r:id="rId8"/>
          <w:pgSz w:w="11906" w:h="16838"/>
          <w:pgMar w:top="1580" w:right="1020" w:bottom="770" w:left="1020" w:header="170" w:footer="280" w:gutter="0"/>
          <w:cols w:space="720"/>
          <w:formProt w:val="0"/>
          <w:titlePg/>
          <w:docGrid w:linePitch="100"/>
        </w:sectPr>
      </w:pPr>
    </w:p>
    <w:p w:rsidR="005013C2" w:rsidRDefault="005013C2">
      <w:pPr>
        <w:pStyle w:val="a4"/>
        <w:spacing w:before="4"/>
        <w:rPr>
          <w:rFonts w:ascii="华文仿宋" w:eastAsia="华文仿宋" w:hAnsi="华文仿宋" w:cs="仿宋"/>
          <w:sz w:val="10"/>
        </w:rPr>
      </w:pPr>
    </w:p>
    <w:p w:rsidR="005013C2" w:rsidRDefault="00C42304">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5013C2" w:rsidRDefault="005013C2">
      <w:pPr>
        <w:pStyle w:val="a4"/>
        <w:snapToGrid w:val="0"/>
        <w:spacing w:before="7"/>
        <w:rPr>
          <w:rFonts w:ascii="仿宋" w:eastAsia="仿宋" w:hAnsi="仿宋" w:cs="仿宋"/>
          <w:sz w:val="27"/>
        </w:rPr>
      </w:pP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5013C2" w:rsidRDefault="00C42304">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5013C2" w:rsidRDefault="00C42304">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5013C2" w:rsidRDefault="00C42304">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5013C2" w:rsidRDefault="00C42304">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2024</w:t>
      </w:r>
      <w:r>
        <w:rPr>
          <w:rFonts w:ascii="仿宋" w:eastAsia="仿宋" w:hAnsi="仿宋" w:cs="仿宋" w:hint="eastAsia"/>
          <w:b/>
          <w:bCs/>
          <w:lang w:val="en-US"/>
        </w:rPr>
        <w:t>年度</w:t>
      </w:r>
      <w:r>
        <w:rPr>
          <w:rFonts w:ascii="仿宋" w:eastAsia="仿宋" w:hAnsi="仿宋" w:cs="仿宋"/>
          <w:b/>
        </w:rPr>
        <w:t>单位预算表</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5013C2" w:rsidRDefault="00C42304">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5013C2" w:rsidRDefault="00C42304">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2024</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5013C2" w:rsidRDefault="00C42304">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5013C2" w:rsidRDefault="005013C2">
      <w:pPr>
        <w:pStyle w:val="a4"/>
        <w:snapToGrid w:val="0"/>
        <w:spacing w:line="312" w:lineRule="auto"/>
        <w:ind w:leftChars="300" w:left="669" w:right="2414" w:hanging="9"/>
        <w:jc w:val="both"/>
        <w:rPr>
          <w:rFonts w:ascii="仿宋" w:eastAsia="仿宋" w:hAnsi="仿宋" w:cs="仿宋"/>
        </w:rPr>
        <w:sectPr w:rsidR="005013C2">
          <w:footerReference w:type="default" r:id="rId9"/>
          <w:pgSz w:w="11906" w:h="16838"/>
          <w:pgMar w:top="1580" w:right="1020" w:bottom="770" w:left="1020" w:header="170" w:footer="280" w:gutter="0"/>
          <w:pgNumType w:fmt="numberInDash" w:start="1"/>
          <w:cols w:space="720"/>
          <w:formProt w:val="0"/>
          <w:docGrid w:linePitch="100"/>
        </w:sectPr>
      </w:pPr>
    </w:p>
    <w:p w:rsidR="005013C2" w:rsidRDefault="005013C2">
      <w:pPr>
        <w:pStyle w:val="a4"/>
        <w:spacing w:before="1"/>
        <w:rPr>
          <w:rFonts w:ascii="华文仿宋" w:eastAsia="华文仿宋" w:hAnsi="华文仿宋" w:cs="仿宋"/>
          <w:sz w:val="14"/>
        </w:rPr>
      </w:pPr>
    </w:p>
    <w:p w:rsidR="005013C2" w:rsidRDefault="00C42304">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5013C2" w:rsidRDefault="005013C2">
      <w:pPr>
        <w:ind w:rightChars="229" w:right="504"/>
        <w:jc w:val="both"/>
      </w:pPr>
    </w:p>
    <w:p w:rsidR="005013C2" w:rsidRDefault="00C42304">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5013C2" w:rsidRDefault="00C423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执行中央确定的对台工作方针、政策和省市对台工作部署；制定并组织实施全市对台工作计划、规划；组织、指导、管理、协调全市对台工作。</w:t>
      </w:r>
    </w:p>
    <w:p w:rsidR="005013C2" w:rsidRDefault="00C42304">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5013C2" w:rsidRDefault="00C423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本单位内设机构包括：秘书工作处、经济工作处、联络处、交流处、宣传调研处。本单位无下属单位。</w:t>
      </w:r>
    </w:p>
    <w:p w:rsidR="005013C2" w:rsidRDefault="00C42304">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2024</w:t>
      </w:r>
      <w:r>
        <w:rPr>
          <w:rFonts w:ascii="仿宋" w:eastAsia="仿宋" w:hAnsi="仿宋" w:cs="仿宋" w:hint="eastAsia"/>
          <w:b/>
          <w:bCs/>
        </w:rPr>
        <w:t>年度</w:t>
      </w:r>
      <w:r>
        <w:rPr>
          <w:rFonts w:ascii="仿宋" w:eastAsia="仿宋" w:hAnsi="仿宋" w:cs="仿宋"/>
          <w:b/>
        </w:rPr>
        <w:t>单位主要工作任务及目标</w:t>
      </w:r>
    </w:p>
    <w:p w:rsidR="005013C2" w:rsidRDefault="00C42304">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我办将以习近平总书记系列对台讲话精神为根本遵循，深入贯彻党的二十大精神，按照中央、省、市委对台工作决策部署，围绕我市</w:t>
      </w:r>
      <w:r>
        <w:rPr>
          <w:rFonts w:ascii="仿宋" w:eastAsia="仿宋" w:hAnsi="仿宋" w:cs="仿宋"/>
        </w:rPr>
        <w:t>“</w:t>
      </w:r>
      <w:r>
        <w:rPr>
          <w:rFonts w:ascii="仿宋" w:eastAsia="仿宋" w:hAnsi="仿宋" w:cs="仿宋"/>
        </w:rPr>
        <w:t>十四五</w:t>
      </w:r>
      <w:r>
        <w:rPr>
          <w:rFonts w:ascii="仿宋" w:eastAsia="仿宋" w:hAnsi="仿宋" w:cs="仿宋"/>
        </w:rPr>
        <w:t>”</w:t>
      </w:r>
      <w:r>
        <w:rPr>
          <w:rFonts w:ascii="仿宋" w:eastAsia="仿宋" w:hAnsi="仿宋" w:cs="仿宋"/>
        </w:rPr>
        <w:t>规划明确的发展目标任务，以</w:t>
      </w:r>
      <w:r>
        <w:rPr>
          <w:rFonts w:ascii="仿宋" w:eastAsia="仿宋" w:hAnsi="仿宋" w:cs="仿宋"/>
        </w:rPr>
        <w:t>“</w:t>
      </w:r>
      <w:r>
        <w:rPr>
          <w:rFonts w:ascii="仿宋" w:eastAsia="仿宋" w:hAnsi="仿宋" w:cs="仿宋"/>
        </w:rPr>
        <w:t>服务中央对台工作大局，服务我市经济社会发展</w:t>
      </w:r>
      <w:r>
        <w:rPr>
          <w:rFonts w:ascii="仿宋" w:eastAsia="仿宋" w:hAnsi="仿宋" w:cs="仿宋"/>
        </w:rPr>
        <w:t>”</w:t>
      </w:r>
      <w:r>
        <w:rPr>
          <w:rFonts w:ascii="仿宋" w:eastAsia="仿宋" w:hAnsi="仿宋" w:cs="仿宋"/>
        </w:rPr>
        <w:t>为工作主线，秉持稳中求进总基调，着眼新发展阶段对台工作新特点新变化新要求，聚集高质量发展，不断深化拓展我市</w:t>
      </w:r>
      <w:r>
        <w:rPr>
          <w:rFonts w:ascii="仿宋" w:eastAsia="仿宋" w:hAnsi="仿宋" w:cs="仿宋"/>
        </w:rPr>
        <w:t>“</w:t>
      </w:r>
      <w:r>
        <w:rPr>
          <w:rFonts w:ascii="仿宋" w:eastAsia="仿宋" w:hAnsi="仿宋" w:cs="仿宋"/>
        </w:rPr>
        <w:t>宽领域、深层次、高水平</w:t>
      </w:r>
      <w:r>
        <w:rPr>
          <w:rFonts w:ascii="仿宋" w:eastAsia="仿宋" w:hAnsi="仿宋" w:cs="仿宋"/>
        </w:rPr>
        <w:t>”</w:t>
      </w:r>
      <w:r>
        <w:rPr>
          <w:rFonts w:ascii="仿宋" w:eastAsia="仿宋" w:hAnsi="仿宋" w:cs="仿宋"/>
        </w:rPr>
        <w:t>对台工作格局。一是延展</w:t>
      </w:r>
      <w:r>
        <w:rPr>
          <w:rFonts w:ascii="仿宋" w:eastAsia="仿宋" w:hAnsi="仿宋" w:cs="仿宋"/>
        </w:rPr>
        <w:t>2023</w:t>
      </w:r>
      <w:r>
        <w:rPr>
          <w:rFonts w:ascii="仿宋" w:eastAsia="仿宋" w:hAnsi="仿宋" w:cs="仿宋"/>
        </w:rPr>
        <w:t>两岸企业家峰</w:t>
      </w:r>
      <w:r>
        <w:rPr>
          <w:rFonts w:ascii="仿宋" w:eastAsia="仿宋" w:hAnsi="仿宋" w:cs="仿宋"/>
        </w:rPr>
        <w:lastRenderedPageBreak/>
        <w:t>会年会成果；二是提升宁台经贸往来和产业合作水平；三是持续营造良好涉台营商环境；四是开展南京特色宣传交流活动。</w:t>
      </w:r>
    </w:p>
    <w:p w:rsidR="005013C2" w:rsidRDefault="005013C2">
      <w:pPr>
        <w:pStyle w:val="a4"/>
        <w:spacing w:line="235" w:lineRule="auto"/>
        <w:ind w:leftChars="300" w:left="669" w:right="2414" w:hanging="9"/>
        <w:jc w:val="both"/>
        <w:rPr>
          <w:rFonts w:ascii="仿宋" w:eastAsia="仿宋" w:hAnsi="仿宋" w:cs="仿宋"/>
        </w:rPr>
        <w:sectPr w:rsidR="005013C2">
          <w:footerReference w:type="default" r:id="rId10"/>
          <w:pgSz w:w="11906" w:h="16838"/>
          <w:pgMar w:top="1580" w:right="1020" w:bottom="770" w:left="1020" w:header="170" w:footer="280" w:gutter="0"/>
          <w:pgNumType w:fmt="numberInDash"/>
          <w:cols w:space="720"/>
          <w:formProt w:val="0"/>
          <w:docGrid w:linePitch="100"/>
        </w:sectPr>
      </w:pPr>
    </w:p>
    <w:p w:rsidR="005013C2" w:rsidRDefault="005013C2">
      <w:pPr>
        <w:pStyle w:val="a4"/>
        <w:spacing w:line="360" w:lineRule="auto"/>
        <w:ind w:leftChars="200" w:left="440" w:rightChars="229" w:right="504" w:firstLine="658"/>
        <w:jc w:val="both"/>
        <w:rPr>
          <w:rFonts w:ascii="仿宋" w:eastAsia="仿宋" w:hAnsi="仿宋" w:cs="仿宋"/>
          <w:lang w:val="en-US"/>
        </w:rPr>
      </w:pPr>
    </w:p>
    <w:p w:rsidR="005013C2" w:rsidRDefault="005013C2">
      <w:pPr>
        <w:pStyle w:val="10"/>
        <w:tabs>
          <w:tab w:val="left" w:pos="1609"/>
        </w:tabs>
        <w:spacing w:before="12" w:line="300" w:lineRule="auto"/>
        <w:ind w:left="340" w:right="567" w:firstLine="0"/>
        <w:jc w:val="center"/>
        <w:rPr>
          <w:rFonts w:ascii="仿宋" w:eastAsia="仿宋" w:hAnsi="仿宋" w:cs="仿宋"/>
          <w:b/>
          <w:bCs/>
          <w:sz w:val="44"/>
          <w:szCs w:val="44"/>
        </w:rPr>
      </w:pPr>
    </w:p>
    <w:p w:rsidR="005013C2" w:rsidRDefault="005013C2">
      <w:pPr>
        <w:pStyle w:val="10"/>
        <w:tabs>
          <w:tab w:val="left" w:pos="1609"/>
        </w:tabs>
        <w:spacing w:before="12" w:line="300" w:lineRule="auto"/>
        <w:ind w:left="340" w:right="567" w:firstLine="0"/>
        <w:jc w:val="center"/>
        <w:rPr>
          <w:rFonts w:ascii="仿宋" w:eastAsia="仿宋" w:hAnsi="仿宋" w:cs="仿宋"/>
          <w:b/>
          <w:bCs/>
          <w:sz w:val="44"/>
          <w:szCs w:val="44"/>
        </w:rPr>
      </w:pPr>
    </w:p>
    <w:p w:rsidR="005013C2" w:rsidRDefault="005013C2">
      <w:pPr>
        <w:pStyle w:val="10"/>
        <w:tabs>
          <w:tab w:val="left" w:pos="1609"/>
        </w:tabs>
        <w:spacing w:before="12" w:line="300" w:lineRule="auto"/>
        <w:ind w:left="340" w:right="567" w:firstLine="0"/>
        <w:jc w:val="center"/>
        <w:rPr>
          <w:rFonts w:ascii="仿宋" w:eastAsia="仿宋" w:hAnsi="仿宋" w:cs="仿宋"/>
          <w:b/>
          <w:bCs/>
          <w:sz w:val="44"/>
          <w:szCs w:val="44"/>
        </w:rPr>
      </w:pPr>
    </w:p>
    <w:p w:rsidR="005013C2" w:rsidRDefault="005013C2">
      <w:pPr>
        <w:pStyle w:val="10"/>
        <w:tabs>
          <w:tab w:val="left" w:pos="1609"/>
        </w:tabs>
        <w:spacing w:before="12" w:line="300" w:lineRule="auto"/>
        <w:ind w:left="340" w:right="567" w:firstLine="0"/>
        <w:jc w:val="center"/>
        <w:rPr>
          <w:rFonts w:ascii="仿宋" w:eastAsia="仿宋" w:hAnsi="仿宋" w:cs="仿宋"/>
          <w:b/>
          <w:bCs/>
          <w:sz w:val="44"/>
          <w:szCs w:val="44"/>
        </w:rPr>
      </w:pPr>
    </w:p>
    <w:p w:rsidR="005013C2" w:rsidRDefault="005013C2">
      <w:pPr>
        <w:pStyle w:val="10"/>
        <w:tabs>
          <w:tab w:val="left" w:pos="1609"/>
        </w:tabs>
        <w:spacing w:before="12" w:line="300" w:lineRule="auto"/>
        <w:ind w:left="340" w:right="567" w:firstLine="0"/>
        <w:jc w:val="center"/>
        <w:rPr>
          <w:rFonts w:ascii="仿宋" w:eastAsia="仿宋" w:hAnsi="仿宋" w:cs="仿宋"/>
          <w:b/>
          <w:bCs/>
          <w:sz w:val="44"/>
          <w:szCs w:val="44"/>
        </w:rPr>
      </w:pPr>
    </w:p>
    <w:p w:rsidR="005013C2" w:rsidRDefault="005013C2">
      <w:pPr>
        <w:pStyle w:val="10"/>
        <w:tabs>
          <w:tab w:val="left" w:pos="1609"/>
        </w:tabs>
        <w:spacing w:before="12" w:line="300" w:lineRule="auto"/>
        <w:ind w:left="340" w:right="567" w:firstLine="0"/>
        <w:jc w:val="center"/>
        <w:rPr>
          <w:rFonts w:ascii="仿宋" w:eastAsia="仿宋" w:hAnsi="仿宋" w:cs="仿宋"/>
          <w:b/>
          <w:bCs/>
          <w:sz w:val="44"/>
          <w:szCs w:val="44"/>
        </w:rPr>
      </w:pPr>
    </w:p>
    <w:p w:rsidR="005013C2" w:rsidRDefault="00C42304">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5013C2" w:rsidRDefault="00C42304">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2024</w:t>
      </w:r>
      <w:r>
        <w:rPr>
          <w:rFonts w:ascii="仿宋" w:eastAsia="仿宋" w:hAnsi="仿宋" w:cs="仿宋" w:hint="eastAsia"/>
          <w:b/>
          <w:bCs/>
          <w:sz w:val="44"/>
          <w:szCs w:val="44"/>
        </w:rPr>
        <w:t>年度</w:t>
      </w:r>
    </w:p>
    <w:p w:rsidR="005013C2" w:rsidRDefault="00C42304">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中国共产党南京市委员会台湾工作办公室</w:t>
      </w:r>
    </w:p>
    <w:p w:rsidR="005013C2" w:rsidRDefault="00C42304">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5013C2">
        <w:trPr>
          <w:trHeight w:val="116"/>
          <w:jc w:val="center"/>
        </w:trPr>
        <w:tc>
          <w:tcPr>
            <w:tcW w:w="11329" w:type="dxa"/>
            <w:gridSpan w:val="5"/>
            <w:vAlign w:val="center"/>
          </w:tcPr>
          <w:p w:rsidR="005013C2" w:rsidRDefault="00C42304">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5013C2">
        <w:trPr>
          <w:trHeight w:val="348"/>
          <w:jc w:val="center"/>
        </w:trPr>
        <w:tc>
          <w:tcPr>
            <w:tcW w:w="11329" w:type="dxa"/>
            <w:gridSpan w:val="5"/>
          </w:tcPr>
          <w:p w:rsidR="005013C2" w:rsidRDefault="00C42304">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5013C2">
        <w:trPr>
          <w:trHeight w:val="333"/>
          <w:jc w:val="center"/>
        </w:trPr>
        <w:tc>
          <w:tcPr>
            <w:tcW w:w="9481" w:type="dxa"/>
            <w:gridSpan w:val="3"/>
            <w:tcBorders>
              <w:bottom w:val="single" w:sz="4" w:space="0" w:color="000000"/>
            </w:tcBorders>
            <w:vAlign w:val="center"/>
          </w:tcPr>
          <w:p w:rsidR="005013C2" w:rsidRDefault="00C42304">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中国共产党南京市委员会台湾工作办公室</w:t>
            </w:r>
          </w:p>
        </w:tc>
        <w:tc>
          <w:tcPr>
            <w:tcW w:w="1848" w:type="dxa"/>
            <w:gridSpan w:val="2"/>
            <w:tcBorders>
              <w:bottom w:val="single" w:sz="4" w:space="0" w:color="000000"/>
            </w:tcBorders>
            <w:vAlign w:val="center"/>
          </w:tcPr>
          <w:p w:rsidR="005013C2" w:rsidRDefault="00C42304">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5013C2">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5013C2">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2,008.49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1,070.20</w:t>
            </w: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309.64</w:t>
            </w: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628.65</w:t>
            </w: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5013C2">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keepNext/>
              <w:keepLines/>
              <w:jc w:val="right"/>
              <w:rPr>
                <w:rFonts w:ascii="仿宋" w:eastAsia="仿宋" w:hAnsi="仿宋" w:cs="仿宋"/>
                <w:color w:val="000000"/>
                <w:lang w:eastAsia="ar-SA"/>
              </w:rPr>
            </w:pPr>
          </w:p>
        </w:tc>
      </w:tr>
      <w:tr w:rsidR="005013C2">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C42304">
            <w:pPr>
              <w:jc w:val="right"/>
              <w:rPr>
                <w:rFonts w:ascii="仿宋" w:eastAsia="仿宋" w:hAnsi="仿宋" w:cs="仿宋"/>
                <w:b/>
                <w:bCs/>
                <w:color w:val="000000"/>
                <w:lang w:val="en-US"/>
              </w:rPr>
            </w:pPr>
            <w:r>
              <w:rPr>
                <w:rFonts w:ascii="仿宋" w:eastAsia="仿宋" w:hAnsi="仿宋" w:cs="仿宋" w:hint="eastAsia"/>
                <w:b/>
                <w:bCs/>
                <w:color w:val="000000"/>
                <w:lang w:val="en-US"/>
              </w:rPr>
              <w:t>2,008.49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C42304">
            <w:pPr>
              <w:jc w:val="right"/>
              <w:rPr>
                <w:rFonts w:ascii="仿宋" w:eastAsia="仿宋" w:hAnsi="仿宋" w:cs="仿宋"/>
                <w:b/>
                <w:bCs/>
                <w:color w:val="000000"/>
                <w:lang w:val="en-US"/>
              </w:rPr>
            </w:pPr>
            <w:r>
              <w:rPr>
                <w:rFonts w:ascii="仿宋" w:eastAsia="仿宋" w:hAnsi="仿宋" w:cs="仿宋" w:hint="eastAsia"/>
                <w:b/>
                <w:bCs/>
                <w:color w:val="000000"/>
                <w:lang w:val="en-US"/>
              </w:rPr>
              <w:t>2,008.49</w:t>
            </w:r>
          </w:p>
        </w:tc>
      </w:tr>
      <w:tr w:rsidR="005013C2">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5013C2">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5013C2">
            <w:pPr>
              <w:jc w:val="right"/>
              <w:rPr>
                <w:rFonts w:ascii="仿宋" w:eastAsia="仿宋" w:hAnsi="仿宋" w:cs="仿宋"/>
                <w:b/>
                <w:bCs/>
                <w:color w:val="000000"/>
                <w:lang w:val="en-US"/>
              </w:rPr>
            </w:pPr>
          </w:p>
        </w:tc>
      </w:tr>
      <w:tr w:rsidR="005013C2">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5013C2" w:rsidRDefault="00C42304">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2,008.49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5013C2" w:rsidRDefault="00C42304">
            <w:pPr>
              <w:jc w:val="right"/>
              <w:rPr>
                <w:rFonts w:ascii="仿宋" w:eastAsia="仿宋" w:hAnsi="仿宋" w:cs="仿宋"/>
                <w:b/>
                <w:bCs/>
                <w:color w:val="000000"/>
                <w:lang w:val="en-US"/>
              </w:rPr>
            </w:pPr>
            <w:r>
              <w:rPr>
                <w:rFonts w:ascii="仿宋" w:eastAsia="仿宋" w:hAnsi="仿宋" w:cs="仿宋" w:hint="eastAsia"/>
                <w:b/>
                <w:bCs/>
                <w:color w:val="000000"/>
                <w:lang w:val="en-US"/>
              </w:rPr>
              <w:t>2,008.49</w:t>
            </w:r>
          </w:p>
        </w:tc>
      </w:tr>
    </w:tbl>
    <w:p w:rsidR="005013C2" w:rsidRDefault="005013C2">
      <w:pPr>
        <w:spacing w:before="66"/>
        <w:rPr>
          <w:rFonts w:ascii="仿宋" w:eastAsia="仿宋" w:hAnsi="仿宋" w:cs="仿宋"/>
          <w:b/>
          <w:bCs/>
          <w:color w:val="000000"/>
        </w:rPr>
        <w:sectPr w:rsidR="005013C2">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5013C2">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5013C2" w:rsidRDefault="00C42304">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5013C2">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5013C2" w:rsidRDefault="00C42304">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5013C2">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5013C2" w:rsidRDefault="00C42304">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5013C2" w:rsidRDefault="00C42304">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5013C2">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5013C2">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5013C2" w:rsidRDefault="00C42304">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5013C2">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2,008.49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2,008.49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2,008.49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val="en-US"/>
              </w:rPr>
            </w:pPr>
          </w:p>
        </w:tc>
      </w:tr>
      <w:tr w:rsidR="005013C2">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2,008.49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2,008.49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2,008.49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r>
      <w:tr w:rsidR="005013C2">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2,008.49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2,008.49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2,008.49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pacing w:line="34" w:lineRule="atLeast"/>
              <w:ind w:right="45"/>
              <w:jc w:val="right"/>
              <w:rPr>
                <w:rFonts w:ascii="仿宋" w:eastAsia="仿宋" w:hAnsi="仿宋" w:cs="仿宋"/>
                <w:color w:val="000000"/>
                <w:sz w:val="15"/>
                <w:szCs w:val="15"/>
                <w:lang w:eastAsia="ar-SA"/>
              </w:rPr>
            </w:pPr>
          </w:p>
        </w:tc>
      </w:tr>
    </w:tbl>
    <w:p w:rsidR="005013C2" w:rsidRDefault="005013C2">
      <w:pPr>
        <w:spacing w:before="66"/>
        <w:rPr>
          <w:rFonts w:ascii="仿宋" w:eastAsia="仿宋" w:hAnsi="仿宋" w:cs="仿宋"/>
          <w:b/>
          <w:bCs/>
        </w:rPr>
        <w:sectPr w:rsidR="005013C2">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5013C2">
        <w:trPr>
          <w:trHeight w:val="341"/>
        </w:trPr>
        <w:tc>
          <w:tcPr>
            <w:tcW w:w="15347" w:type="dxa"/>
            <w:gridSpan w:val="8"/>
            <w:vAlign w:val="center"/>
          </w:tcPr>
          <w:p w:rsidR="005013C2" w:rsidRDefault="00C42304">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5013C2">
        <w:trPr>
          <w:trHeight w:val="321"/>
        </w:trPr>
        <w:tc>
          <w:tcPr>
            <w:tcW w:w="15347" w:type="dxa"/>
            <w:gridSpan w:val="8"/>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5013C2">
        <w:trPr>
          <w:trHeight w:val="218"/>
        </w:trPr>
        <w:tc>
          <w:tcPr>
            <w:tcW w:w="12030" w:type="dxa"/>
            <w:gridSpan w:val="6"/>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317" w:type="dxa"/>
            <w:gridSpan w:val="2"/>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5013C2">
        <w:trPr>
          <w:trHeight w:val="533"/>
        </w:trPr>
        <w:tc>
          <w:tcPr>
            <w:tcW w:w="1556" w:type="dxa"/>
            <w:tcBorders>
              <w:top w:val="single" w:sz="4" w:space="0" w:color="000000"/>
              <w:left w:val="single" w:sz="4" w:space="0" w:color="000000"/>
              <w:bottom w:val="single" w:sz="4"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5013C2" w:rsidRDefault="00C42304">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5013C2">
        <w:trPr>
          <w:trHeight w:hRule="exact" w:val="375"/>
        </w:trPr>
        <w:tc>
          <w:tcPr>
            <w:tcW w:w="4779" w:type="dxa"/>
            <w:gridSpan w:val="2"/>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2,008.49</w:t>
            </w:r>
          </w:p>
        </w:tc>
        <w:tc>
          <w:tcPr>
            <w:tcW w:w="1714" w:type="dxa"/>
            <w:tcBorders>
              <w:left w:val="single" w:sz="4" w:space="0" w:color="000000"/>
              <w:bottom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2,000.49</w:t>
            </w:r>
          </w:p>
        </w:tc>
        <w:tc>
          <w:tcPr>
            <w:tcW w:w="1749" w:type="dxa"/>
            <w:tcBorders>
              <w:left w:val="single" w:sz="4" w:space="0" w:color="000000"/>
              <w:bottom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8.00</w:t>
            </w:r>
          </w:p>
        </w:tc>
        <w:tc>
          <w:tcPr>
            <w:tcW w:w="1868" w:type="dxa"/>
            <w:tcBorders>
              <w:left w:val="single" w:sz="4" w:space="0" w:color="000000"/>
              <w:bottom w:val="single" w:sz="4" w:space="0" w:color="000000"/>
            </w:tcBorders>
            <w:vAlign w:val="center"/>
          </w:tcPr>
          <w:p w:rsidR="005013C2" w:rsidRDefault="005013C2">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5013C2" w:rsidRDefault="005013C2">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1,070.20</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1,062.20</w:t>
            </w:r>
          </w:p>
        </w:tc>
        <w:tc>
          <w:tcPr>
            <w:tcW w:w="1749"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8.00</w:t>
            </w: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1,070.20</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1,062.20</w:t>
            </w:r>
          </w:p>
        </w:tc>
        <w:tc>
          <w:tcPr>
            <w:tcW w:w="1749"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8.00</w:t>
            </w: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1,062.20</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1,062.20</w:t>
            </w:r>
          </w:p>
        </w:tc>
        <w:tc>
          <w:tcPr>
            <w:tcW w:w="1749"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2012502</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8.00</w:t>
            </w:r>
          </w:p>
        </w:tc>
        <w:tc>
          <w:tcPr>
            <w:tcW w:w="1714"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8.00</w:t>
            </w: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309.64</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309.64</w:t>
            </w:r>
          </w:p>
        </w:tc>
        <w:tc>
          <w:tcPr>
            <w:tcW w:w="1749"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309.64</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309.64</w:t>
            </w:r>
          </w:p>
        </w:tc>
        <w:tc>
          <w:tcPr>
            <w:tcW w:w="1749"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120.62</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120.62</w:t>
            </w:r>
          </w:p>
        </w:tc>
        <w:tc>
          <w:tcPr>
            <w:tcW w:w="1749"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126.01</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126.01</w:t>
            </w:r>
          </w:p>
        </w:tc>
        <w:tc>
          <w:tcPr>
            <w:tcW w:w="1749"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63.01</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63.01</w:t>
            </w:r>
          </w:p>
        </w:tc>
        <w:tc>
          <w:tcPr>
            <w:tcW w:w="1749"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628.65</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628.65</w:t>
            </w:r>
          </w:p>
        </w:tc>
        <w:tc>
          <w:tcPr>
            <w:tcW w:w="1749"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628.65</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628.65</w:t>
            </w:r>
          </w:p>
        </w:tc>
        <w:tc>
          <w:tcPr>
            <w:tcW w:w="1749"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158.84</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158.84</w:t>
            </w:r>
          </w:p>
        </w:tc>
        <w:tc>
          <w:tcPr>
            <w:tcW w:w="1749"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r w:rsidR="005013C2">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lastRenderedPageBreak/>
              <w:t>2210202</w:t>
            </w:r>
          </w:p>
        </w:tc>
        <w:tc>
          <w:tcPr>
            <w:tcW w:w="3223"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469.81</w:t>
            </w:r>
          </w:p>
        </w:tc>
        <w:tc>
          <w:tcPr>
            <w:tcW w:w="1714" w:type="dxa"/>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469.81</w:t>
            </w:r>
          </w:p>
        </w:tc>
        <w:tc>
          <w:tcPr>
            <w:tcW w:w="1749"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5013C2" w:rsidRDefault="005013C2">
            <w:pPr>
              <w:pStyle w:val="TableParagraph"/>
              <w:jc w:val="right"/>
              <w:rPr>
                <w:rFonts w:ascii="仿宋" w:eastAsia="仿宋" w:hAnsi="仿宋" w:cs="仿宋"/>
              </w:rPr>
            </w:pPr>
          </w:p>
        </w:tc>
      </w:tr>
    </w:tbl>
    <w:p w:rsidR="005013C2" w:rsidRDefault="005013C2">
      <w:pPr>
        <w:spacing w:before="59"/>
        <w:ind w:left="57"/>
        <w:rPr>
          <w:rFonts w:ascii="仿宋" w:eastAsia="仿宋" w:hAnsi="仿宋" w:cs="仿宋"/>
          <w:b/>
          <w:bCs/>
        </w:rPr>
        <w:sectPr w:rsidR="005013C2">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5013C2">
        <w:trPr>
          <w:trHeight w:val="319"/>
        </w:trPr>
        <w:tc>
          <w:tcPr>
            <w:tcW w:w="15789" w:type="dxa"/>
            <w:gridSpan w:val="4"/>
          </w:tcPr>
          <w:p w:rsidR="005013C2" w:rsidRDefault="00C42304">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5013C2">
        <w:trPr>
          <w:trHeight w:val="319"/>
        </w:trPr>
        <w:tc>
          <w:tcPr>
            <w:tcW w:w="15789" w:type="dxa"/>
            <w:gridSpan w:val="4"/>
          </w:tcPr>
          <w:p w:rsidR="005013C2" w:rsidRDefault="00C42304">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5013C2">
        <w:trPr>
          <w:trHeight w:val="319"/>
        </w:trPr>
        <w:tc>
          <w:tcPr>
            <w:tcW w:w="11890" w:type="dxa"/>
            <w:gridSpan w:val="3"/>
          </w:tcPr>
          <w:p w:rsidR="005013C2" w:rsidRDefault="00C4230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99" w:type="dxa"/>
            <w:vAlign w:val="center"/>
          </w:tcPr>
          <w:p w:rsidR="005013C2" w:rsidRDefault="00C42304">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5013C2">
        <w:trPr>
          <w:trHeight w:val="196"/>
        </w:trPr>
        <w:tc>
          <w:tcPr>
            <w:tcW w:w="7947" w:type="dxa"/>
            <w:gridSpan w:val="2"/>
            <w:tcBorders>
              <w:top w:val="single" w:sz="4" w:space="0" w:color="000000"/>
              <w:left w:val="single" w:sz="4" w:space="0" w:color="000000"/>
              <w:bottom w:val="single" w:sz="4" w:space="0" w:color="000000"/>
            </w:tcBorders>
          </w:tcPr>
          <w:p w:rsidR="005013C2" w:rsidRDefault="00C42304">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5013C2" w:rsidRDefault="00C42304">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5013C2">
        <w:trPr>
          <w:trHeight w:val="468"/>
        </w:trPr>
        <w:tc>
          <w:tcPr>
            <w:tcW w:w="3987"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5013C2" w:rsidRDefault="00C42304">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2,008.49</w:t>
            </w: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lang w:val="en-US"/>
              </w:rPr>
            </w:pPr>
            <w:r>
              <w:rPr>
                <w:rFonts w:ascii="仿宋" w:eastAsia="仿宋" w:hAnsi="仿宋" w:cs="仿宋" w:hint="eastAsia"/>
              </w:rPr>
              <w:t>2,008.49</w:t>
            </w: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2,008.49</w:t>
            </w: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lang w:val="en-US"/>
              </w:rPr>
            </w:pPr>
            <w:r>
              <w:rPr>
                <w:rFonts w:ascii="仿宋" w:eastAsia="仿宋" w:hAnsi="仿宋" w:cs="仿宋" w:hint="eastAsia"/>
              </w:rPr>
              <w:t>1,070.20</w:t>
            </w: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lang w:val="en-US"/>
              </w:rPr>
            </w:pPr>
            <w:r>
              <w:rPr>
                <w:rFonts w:ascii="仿宋" w:eastAsia="仿宋" w:hAnsi="仿宋" w:cs="仿宋" w:hint="eastAsia"/>
              </w:rPr>
              <w:t>309.64</w:t>
            </w: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lang w:val="en-US"/>
              </w:rPr>
            </w:pPr>
            <w:r>
              <w:rPr>
                <w:rFonts w:ascii="仿宋" w:eastAsia="仿宋" w:hAnsi="仿宋" w:cs="仿宋" w:hint="eastAsia"/>
              </w:rPr>
              <w:t>628.65</w:t>
            </w: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lang w:val="en-US"/>
              </w:rPr>
            </w:pPr>
          </w:p>
        </w:tc>
      </w:tr>
      <w:tr w:rsidR="005013C2">
        <w:trPr>
          <w:cantSplit/>
          <w:trHeight w:hRule="exact" w:val="296"/>
        </w:trPr>
        <w:tc>
          <w:tcPr>
            <w:tcW w:w="3987"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5013C2" w:rsidRDefault="00C42304">
            <w:pPr>
              <w:jc w:val="right"/>
              <w:rPr>
                <w:rFonts w:ascii="仿宋" w:eastAsia="仿宋" w:hAnsi="仿宋" w:cs="仿宋"/>
              </w:rPr>
            </w:pPr>
            <w:r>
              <w:rPr>
                <w:rFonts w:ascii="仿宋" w:eastAsia="仿宋" w:hAnsi="仿宋" w:cs="仿宋" w:hint="eastAsia"/>
              </w:rPr>
              <w:t>2,008.49</w:t>
            </w:r>
          </w:p>
        </w:tc>
        <w:tc>
          <w:tcPr>
            <w:tcW w:w="3943"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5013C2" w:rsidRDefault="00C42304">
            <w:pPr>
              <w:jc w:val="right"/>
              <w:rPr>
                <w:rFonts w:ascii="仿宋" w:eastAsia="仿宋" w:hAnsi="仿宋" w:cs="仿宋"/>
              </w:rPr>
            </w:pPr>
            <w:r>
              <w:rPr>
                <w:rFonts w:ascii="仿宋" w:eastAsia="仿宋" w:hAnsi="仿宋" w:cs="仿宋" w:hint="eastAsia"/>
              </w:rPr>
              <w:t>2,008.49</w:t>
            </w:r>
          </w:p>
        </w:tc>
      </w:tr>
    </w:tbl>
    <w:p w:rsidR="005013C2" w:rsidRDefault="005013C2">
      <w:pPr>
        <w:ind w:leftChars="-100" w:left="-220"/>
        <w:rPr>
          <w:rFonts w:ascii="仿宋" w:eastAsia="仿宋" w:hAnsi="仿宋" w:cs="仿宋"/>
          <w:b/>
          <w:bCs/>
        </w:rPr>
        <w:sectPr w:rsidR="005013C2">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5013C2">
        <w:trPr>
          <w:trHeight w:val="321"/>
        </w:trPr>
        <w:tc>
          <w:tcPr>
            <w:tcW w:w="15216" w:type="dxa"/>
            <w:gridSpan w:val="7"/>
            <w:vAlign w:val="center"/>
          </w:tcPr>
          <w:p w:rsidR="005013C2" w:rsidRDefault="00C42304">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5013C2">
        <w:trPr>
          <w:trHeight w:val="321"/>
        </w:trPr>
        <w:tc>
          <w:tcPr>
            <w:tcW w:w="15216" w:type="dxa"/>
            <w:gridSpan w:val="7"/>
          </w:tcPr>
          <w:p w:rsidR="005013C2" w:rsidRDefault="00C42304">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5013C2">
        <w:trPr>
          <w:trHeight w:val="309"/>
        </w:trPr>
        <w:tc>
          <w:tcPr>
            <w:tcW w:w="13552" w:type="dxa"/>
            <w:gridSpan w:val="6"/>
          </w:tcPr>
          <w:p w:rsidR="005013C2" w:rsidRDefault="00C42304">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64" w:type="dxa"/>
            <w:vAlign w:val="center"/>
          </w:tcPr>
          <w:p w:rsidR="005013C2" w:rsidRDefault="00C42304">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5013C2">
        <w:trPr>
          <w:trHeight w:val="319"/>
        </w:trPr>
        <w:tc>
          <w:tcPr>
            <w:tcW w:w="1846" w:type="dxa"/>
            <w:vMerge w:val="restart"/>
            <w:tcBorders>
              <w:top w:val="single" w:sz="6" w:space="0" w:color="000000"/>
              <w:left w:val="single" w:sz="6"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5013C2">
        <w:trPr>
          <w:trHeight w:val="296"/>
        </w:trPr>
        <w:tc>
          <w:tcPr>
            <w:tcW w:w="1846" w:type="dxa"/>
            <w:vMerge/>
            <w:tcBorders>
              <w:left w:val="single" w:sz="6" w:space="0" w:color="000000"/>
              <w:bottom w:val="single" w:sz="6" w:space="0" w:color="000000"/>
            </w:tcBorders>
            <w:vAlign w:val="center"/>
          </w:tcPr>
          <w:p w:rsidR="005013C2" w:rsidRDefault="005013C2">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5013C2" w:rsidRDefault="005013C2">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5013C2" w:rsidRDefault="005013C2">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5013C2" w:rsidRDefault="00C42304">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5013C2" w:rsidRDefault="00C42304">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5013C2" w:rsidRDefault="00C42304">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5013C2" w:rsidRDefault="005013C2">
            <w:pPr>
              <w:spacing w:after="34" w:line="34" w:lineRule="atLeast"/>
              <w:rPr>
                <w:rFonts w:ascii="仿宋" w:eastAsia="仿宋" w:hAnsi="仿宋" w:cs="仿宋"/>
              </w:rPr>
            </w:pPr>
          </w:p>
        </w:tc>
      </w:tr>
      <w:tr w:rsidR="005013C2">
        <w:trPr>
          <w:trHeight w:hRule="exact" w:val="350"/>
        </w:trPr>
        <w:tc>
          <w:tcPr>
            <w:tcW w:w="6059" w:type="dxa"/>
            <w:gridSpan w:val="2"/>
            <w:tcBorders>
              <w:left w:val="single" w:sz="6" w:space="0" w:color="000000"/>
              <w:bottom w:val="single" w:sz="6" w:space="0" w:color="000000"/>
            </w:tcBorders>
            <w:vAlign w:val="center"/>
          </w:tcPr>
          <w:p w:rsidR="005013C2" w:rsidRDefault="00C42304">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2,008.49</w:t>
            </w:r>
          </w:p>
        </w:tc>
        <w:tc>
          <w:tcPr>
            <w:tcW w:w="1827" w:type="dxa"/>
            <w:tcBorders>
              <w:left w:val="single" w:sz="6" w:space="0" w:color="000000"/>
              <w:bottom w:val="single" w:sz="6" w:space="0" w:color="000000"/>
            </w:tcBorders>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2,000.49</w:t>
            </w:r>
          </w:p>
        </w:tc>
        <w:tc>
          <w:tcPr>
            <w:tcW w:w="1813" w:type="dxa"/>
            <w:tcBorders>
              <w:left w:val="single" w:sz="6" w:space="0" w:color="000000"/>
              <w:bottom w:val="single" w:sz="6" w:space="0" w:color="000000"/>
            </w:tcBorders>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1,872.34</w:t>
            </w:r>
          </w:p>
        </w:tc>
        <w:tc>
          <w:tcPr>
            <w:tcW w:w="1813" w:type="dxa"/>
            <w:tcBorders>
              <w:left w:val="single" w:sz="6" w:space="0" w:color="000000"/>
              <w:bottom w:val="single" w:sz="6" w:space="0" w:color="000000"/>
            </w:tcBorders>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128.15</w:t>
            </w:r>
          </w:p>
        </w:tc>
        <w:tc>
          <w:tcPr>
            <w:tcW w:w="1664" w:type="dxa"/>
            <w:tcBorders>
              <w:left w:val="single" w:sz="6" w:space="0" w:color="000000"/>
              <w:bottom w:val="single" w:sz="6" w:space="0" w:color="000000"/>
              <w:right w:val="single" w:sz="6" w:space="0" w:color="000000"/>
            </w:tcBorders>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8.00</w:t>
            </w: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1,070.20</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1,062.20</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938.26</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123.94</w:t>
            </w: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8.00</w:t>
            </w: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1,070.20</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1,062.20</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938.26</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123.94</w:t>
            </w: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8.00</w:t>
            </w: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1,062.20</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1,062.20</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938.26</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123.94</w:t>
            </w: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spacing w:after="34" w:line="34" w:lineRule="atLeast"/>
              <w:jc w:val="right"/>
              <w:rPr>
                <w:rFonts w:ascii="仿宋" w:eastAsia="仿宋" w:hAnsi="仿宋" w:cs="仿宋"/>
              </w:rPr>
            </w:pP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2012502</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8.00</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8.00</w:t>
            </w: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309.64</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309.64</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305.43</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4.21</w:t>
            </w: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spacing w:after="34" w:line="34" w:lineRule="atLeast"/>
              <w:jc w:val="right"/>
              <w:rPr>
                <w:rFonts w:ascii="仿宋" w:eastAsia="仿宋" w:hAnsi="仿宋" w:cs="仿宋"/>
              </w:rPr>
            </w:pP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309.64</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309.64</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305.43</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4.21</w:t>
            </w: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spacing w:after="34" w:line="34" w:lineRule="atLeast"/>
              <w:jc w:val="right"/>
              <w:rPr>
                <w:rFonts w:ascii="仿宋" w:eastAsia="仿宋" w:hAnsi="仿宋" w:cs="仿宋"/>
              </w:rPr>
            </w:pP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120.62</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120.62</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116.41</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4.21</w:t>
            </w: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spacing w:after="34" w:line="34" w:lineRule="atLeast"/>
              <w:jc w:val="right"/>
              <w:rPr>
                <w:rFonts w:ascii="仿宋" w:eastAsia="仿宋" w:hAnsi="仿宋" w:cs="仿宋"/>
              </w:rPr>
            </w:pP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126.01</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126.01</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126.01</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spacing w:after="34" w:line="34" w:lineRule="atLeast"/>
              <w:jc w:val="right"/>
              <w:rPr>
                <w:rFonts w:ascii="仿宋" w:eastAsia="仿宋" w:hAnsi="仿宋" w:cs="仿宋"/>
              </w:rPr>
            </w:pP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63.01</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63.01</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63.01</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spacing w:after="34" w:line="34" w:lineRule="atLeast"/>
              <w:jc w:val="right"/>
              <w:rPr>
                <w:rFonts w:ascii="仿宋" w:eastAsia="仿宋" w:hAnsi="仿宋" w:cs="仿宋"/>
              </w:rPr>
            </w:pP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628.65</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628.65</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628.65</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spacing w:after="34" w:line="34" w:lineRule="atLeast"/>
              <w:jc w:val="right"/>
              <w:rPr>
                <w:rFonts w:ascii="仿宋" w:eastAsia="仿宋" w:hAnsi="仿宋" w:cs="仿宋"/>
              </w:rPr>
            </w:pP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628.65</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628.65</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628.65</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spacing w:after="34" w:line="34" w:lineRule="atLeast"/>
              <w:jc w:val="right"/>
              <w:rPr>
                <w:rFonts w:ascii="仿宋" w:eastAsia="仿宋" w:hAnsi="仿宋" w:cs="仿宋"/>
              </w:rPr>
            </w:pP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158.84</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158.84</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158.84</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spacing w:after="34" w:line="34" w:lineRule="atLeast"/>
              <w:jc w:val="right"/>
              <w:rPr>
                <w:rFonts w:ascii="仿宋" w:eastAsia="仿宋" w:hAnsi="仿宋" w:cs="仿宋"/>
              </w:rPr>
            </w:pPr>
          </w:p>
        </w:tc>
      </w:tr>
      <w:tr w:rsidR="005013C2">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469.81</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469.81</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spacing w:after="34" w:line="34" w:lineRule="atLeast"/>
              <w:jc w:val="right"/>
              <w:rPr>
                <w:rFonts w:ascii="仿宋" w:eastAsia="仿宋" w:hAnsi="仿宋" w:cs="仿宋"/>
              </w:rPr>
            </w:pPr>
            <w:r>
              <w:rPr>
                <w:rFonts w:ascii="仿宋" w:eastAsia="仿宋" w:hAnsi="仿宋" w:cs="仿宋" w:hint="eastAsia"/>
              </w:rPr>
              <w:t>469.81</w:t>
            </w:r>
          </w:p>
        </w:tc>
        <w:tc>
          <w:tcPr>
            <w:tcW w:w="1813"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spacing w:after="34" w:line="34" w:lineRule="atLeast"/>
              <w:jc w:val="right"/>
              <w:rPr>
                <w:rFonts w:ascii="仿宋" w:eastAsia="仿宋" w:hAnsi="仿宋" w:cs="仿宋"/>
              </w:rPr>
            </w:pPr>
          </w:p>
        </w:tc>
      </w:tr>
    </w:tbl>
    <w:p w:rsidR="005013C2" w:rsidRDefault="005013C2">
      <w:pPr>
        <w:tabs>
          <w:tab w:val="left" w:pos="55"/>
        </w:tabs>
        <w:jc w:val="both"/>
        <w:rPr>
          <w:rFonts w:ascii="仿宋" w:eastAsia="仿宋" w:hAnsi="仿宋" w:cs="仿宋"/>
          <w:b/>
          <w:bCs/>
        </w:rPr>
        <w:sectPr w:rsidR="005013C2">
          <w:footerReference w:type="default" r:id="rId15"/>
          <w:pgSz w:w="16838" w:h="11906" w:orient="landscape"/>
          <w:pgMar w:top="720" w:right="720" w:bottom="720" w:left="720" w:header="170" w:footer="280" w:gutter="0"/>
          <w:pgNumType w:fmt="numberInDash"/>
          <w:cols w:space="720"/>
          <w:formProt w:val="0"/>
          <w:docGrid w:linePitch="100"/>
        </w:sectPr>
      </w:pPr>
    </w:p>
    <w:p w:rsidR="005013C2" w:rsidRDefault="005013C2">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5013C2">
        <w:trPr>
          <w:trHeight w:val="319"/>
        </w:trPr>
        <w:tc>
          <w:tcPr>
            <w:tcW w:w="10817" w:type="dxa"/>
            <w:gridSpan w:val="5"/>
            <w:vAlign w:val="center"/>
          </w:tcPr>
          <w:p w:rsidR="005013C2" w:rsidRDefault="00C42304">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5013C2">
        <w:trPr>
          <w:trHeight w:val="319"/>
        </w:trPr>
        <w:tc>
          <w:tcPr>
            <w:tcW w:w="10817" w:type="dxa"/>
            <w:gridSpan w:val="5"/>
          </w:tcPr>
          <w:p w:rsidR="005013C2" w:rsidRDefault="00C42304">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5013C2">
        <w:trPr>
          <w:trHeight w:val="319"/>
        </w:trPr>
        <w:tc>
          <w:tcPr>
            <w:tcW w:w="8760" w:type="dxa"/>
            <w:gridSpan w:val="4"/>
          </w:tcPr>
          <w:p w:rsidR="005013C2" w:rsidRDefault="00C4230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057" w:type="dxa"/>
            <w:vAlign w:val="center"/>
          </w:tcPr>
          <w:p w:rsidR="005013C2" w:rsidRDefault="00C42304">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5013C2">
        <w:trPr>
          <w:trHeight w:val="243"/>
        </w:trPr>
        <w:tc>
          <w:tcPr>
            <w:tcW w:w="4673" w:type="dxa"/>
            <w:gridSpan w:val="2"/>
            <w:tcBorders>
              <w:top w:val="single" w:sz="4" w:space="0" w:color="000000"/>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5013C2">
        <w:trPr>
          <w:trHeight w:val="267"/>
        </w:trPr>
        <w:tc>
          <w:tcPr>
            <w:tcW w:w="1131"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公用经费</w:t>
            </w:r>
          </w:p>
        </w:tc>
      </w:tr>
      <w:tr w:rsidR="005013C2">
        <w:trPr>
          <w:trHeight w:hRule="exact" w:val="350"/>
        </w:trPr>
        <w:tc>
          <w:tcPr>
            <w:tcW w:w="4673" w:type="dxa"/>
            <w:gridSpan w:val="2"/>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2,000.49</w:t>
            </w:r>
          </w:p>
        </w:tc>
        <w:tc>
          <w:tcPr>
            <w:tcW w:w="2040" w:type="dxa"/>
            <w:tcBorders>
              <w:left w:val="single" w:sz="4" w:space="0" w:color="000000"/>
              <w:bottom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1,872.34</w:t>
            </w:r>
          </w:p>
        </w:tc>
        <w:tc>
          <w:tcPr>
            <w:tcW w:w="2057" w:type="dxa"/>
            <w:tcBorders>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128.15</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1,589.50</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1,589.50</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247.30</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247.30</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618.12</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618.12</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289.69</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289.69</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126.01</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126.01</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63.01</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63.01</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47.72</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47.72</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7.31</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7.31</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158.84</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158.84</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31.50</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31.50</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128.15</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128.15</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16.23</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16.23</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19.50</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19.50</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2.00</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1.50</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4.29</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4.29</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19.50</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19.50</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3.17</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3.17</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47.95</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47.95</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12.01</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12.01</w:t>
            </w: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243.84</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243.84</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lastRenderedPageBreak/>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78.45</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78.45</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163.63</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163.63</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1.76</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1.76</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39.00</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39.00</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39.00</w:t>
            </w:r>
          </w:p>
        </w:tc>
        <w:tc>
          <w:tcPr>
            <w:tcW w:w="2040"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39.00</w:t>
            </w:r>
          </w:p>
        </w:tc>
        <w:tc>
          <w:tcPr>
            <w:tcW w:w="2057"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bl>
    <w:p w:rsidR="005013C2" w:rsidRDefault="005013C2">
      <w:pPr>
        <w:spacing w:line="255" w:lineRule="exact"/>
        <w:rPr>
          <w:rFonts w:ascii="仿宋" w:eastAsia="仿宋" w:hAnsi="仿宋" w:cs="仿宋"/>
          <w:b/>
          <w:bCs/>
        </w:rPr>
        <w:sectPr w:rsidR="005013C2">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5013C2">
        <w:trPr>
          <w:trHeight w:val="321"/>
        </w:trPr>
        <w:tc>
          <w:tcPr>
            <w:tcW w:w="15216" w:type="dxa"/>
            <w:gridSpan w:val="7"/>
            <w:vAlign w:val="center"/>
          </w:tcPr>
          <w:p w:rsidR="005013C2" w:rsidRDefault="00C42304">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5013C2">
        <w:trPr>
          <w:trHeight w:val="321"/>
        </w:trPr>
        <w:tc>
          <w:tcPr>
            <w:tcW w:w="15216" w:type="dxa"/>
            <w:gridSpan w:val="7"/>
          </w:tcPr>
          <w:p w:rsidR="005013C2" w:rsidRDefault="00C42304">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5013C2">
        <w:trPr>
          <w:trHeight w:val="288"/>
        </w:trPr>
        <w:tc>
          <w:tcPr>
            <w:tcW w:w="13566" w:type="dxa"/>
            <w:gridSpan w:val="6"/>
          </w:tcPr>
          <w:p w:rsidR="005013C2" w:rsidRDefault="00C42304">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50" w:type="dxa"/>
            <w:vAlign w:val="center"/>
          </w:tcPr>
          <w:p w:rsidR="005013C2" w:rsidRDefault="00C42304">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5013C2">
        <w:trPr>
          <w:trHeight w:val="319"/>
        </w:trPr>
        <w:tc>
          <w:tcPr>
            <w:tcW w:w="1792" w:type="dxa"/>
            <w:vMerge w:val="restart"/>
            <w:tcBorders>
              <w:top w:val="single" w:sz="6" w:space="0" w:color="000000"/>
              <w:left w:val="single" w:sz="6"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项目支出</w:t>
            </w:r>
          </w:p>
        </w:tc>
      </w:tr>
      <w:tr w:rsidR="005013C2">
        <w:trPr>
          <w:trHeight w:val="341"/>
        </w:trPr>
        <w:tc>
          <w:tcPr>
            <w:tcW w:w="1792" w:type="dxa"/>
            <w:vMerge/>
            <w:tcBorders>
              <w:left w:val="single" w:sz="6" w:space="0" w:color="000000"/>
              <w:bottom w:val="single" w:sz="6" w:space="0" w:color="000000"/>
            </w:tcBorders>
            <w:vAlign w:val="center"/>
          </w:tcPr>
          <w:p w:rsidR="005013C2" w:rsidRDefault="005013C2">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5013C2" w:rsidRDefault="005013C2">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5013C2" w:rsidRDefault="005013C2">
            <w:pPr>
              <w:rPr>
                <w:rFonts w:ascii="仿宋" w:eastAsia="仿宋" w:hAnsi="仿宋" w:cs="仿宋"/>
              </w:rPr>
            </w:pPr>
          </w:p>
        </w:tc>
        <w:tc>
          <w:tcPr>
            <w:tcW w:w="1693" w:type="dxa"/>
            <w:tcBorders>
              <w:left w:val="single" w:sz="6" w:space="0" w:color="000000"/>
              <w:bottom w:val="single" w:sz="6" w:space="0" w:color="000000"/>
            </w:tcBorders>
            <w:vAlign w:val="center"/>
          </w:tcPr>
          <w:p w:rsidR="005013C2" w:rsidRDefault="00C42304">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5013C2" w:rsidRDefault="00C42304">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5013C2" w:rsidRDefault="00C42304">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5013C2" w:rsidRDefault="005013C2">
            <w:pPr>
              <w:rPr>
                <w:rFonts w:ascii="仿宋" w:eastAsia="仿宋" w:hAnsi="仿宋" w:cs="仿宋"/>
              </w:rPr>
            </w:pPr>
          </w:p>
        </w:tc>
      </w:tr>
      <w:tr w:rsidR="005013C2">
        <w:trPr>
          <w:trHeight w:hRule="exact" w:val="378"/>
        </w:trPr>
        <w:tc>
          <w:tcPr>
            <w:tcW w:w="6099" w:type="dxa"/>
            <w:gridSpan w:val="2"/>
            <w:tcBorders>
              <w:left w:val="single" w:sz="6" w:space="0" w:color="000000"/>
              <w:bottom w:val="single" w:sz="6"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2,008.49</w:t>
            </w:r>
          </w:p>
        </w:tc>
        <w:tc>
          <w:tcPr>
            <w:tcW w:w="1693" w:type="dxa"/>
            <w:tcBorders>
              <w:left w:val="single" w:sz="6" w:space="0" w:color="000000"/>
              <w:bottom w:val="single" w:sz="6"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2,000.49</w:t>
            </w:r>
          </w:p>
        </w:tc>
        <w:tc>
          <w:tcPr>
            <w:tcW w:w="1987" w:type="dxa"/>
            <w:tcBorders>
              <w:left w:val="single" w:sz="6" w:space="0" w:color="000000"/>
              <w:bottom w:val="single" w:sz="6"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1,872.34</w:t>
            </w:r>
          </w:p>
        </w:tc>
        <w:tc>
          <w:tcPr>
            <w:tcW w:w="1827" w:type="dxa"/>
            <w:tcBorders>
              <w:left w:val="single" w:sz="6" w:space="0" w:color="000000"/>
              <w:bottom w:val="single" w:sz="6"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128.15</w:t>
            </w:r>
          </w:p>
        </w:tc>
        <w:tc>
          <w:tcPr>
            <w:tcW w:w="1650" w:type="dxa"/>
            <w:tcBorders>
              <w:left w:val="single" w:sz="6" w:space="0" w:color="000000"/>
              <w:bottom w:val="single" w:sz="6" w:space="0" w:color="000000"/>
              <w:right w:val="single" w:sz="6" w:space="0" w:color="000000"/>
            </w:tcBorders>
          </w:tcPr>
          <w:p w:rsidR="005013C2" w:rsidRDefault="00C42304">
            <w:pPr>
              <w:pStyle w:val="TableParagraph"/>
              <w:jc w:val="right"/>
              <w:rPr>
                <w:rFonts w:ascii="仿宋" w:eastAsia="仿宋" w:hAnsi="仿宋" w:cs="仿宋"/>
              </w:rPr>
            </w:pPr>
            <w:r>
              <w:rPr>
                <w:rFonts w:ascii="仿宋" w:eastAsia="仿宋" w:hAnsi="仿宋" w:cs="仿宋" w:hint="eastAsia"/>
              </w:rPr>
              <w:t>8.00</w:t>
            </w: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1,070.20</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1,062.20</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938.26</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123.94</w:t>
            </w: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8.00</w:t>
            </w: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1,070.20</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1,062.20</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938.26</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123.94</w:t>
            </w: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8.00</w:t>
            </w: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1,062.20</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1,062.20</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938.26</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123.94</w:t>
            </w: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2012502</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8.00</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8.00</w:t>
            </w: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309.64</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309.64</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305.43</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4.21</w:t>
            </w: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309.64</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309.64</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305.43</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4.21</w:t>
            </w: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120.62</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120.62</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116.41</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4.21</w:t>
            </w: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126.01</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126.01</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126.01</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63.01</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63.01</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63.01</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628.65</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628.65</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628.65</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628.65</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628.65</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628.65</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158.84</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158.84</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158.84</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469.81</w:t>
            </w:r>
          </w:p>
        </w:tc>
        <w:tc>
          <w:tcPr>
            <w:tcW w:w="1693"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469.81</w:t>
            </w:r>
          </w:p>
        </w:tc>
        <w:tc>
          <w:tcPr>
            <w:tcW w:w="1987" w:type="dxa"/>
            <w:tcBorders>
              <w:top w:val="single" w:sz="6" w:space="0" w:color="000000"/>
              <w:left w:val="single" w:sz="4" w:space="0" w:color="000000"/>
              <w:bottom w:val="single" w:sz="6"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469.81</w:t>
            </w:r>
          </w:p>
        </w:tc>
        <w:tc>
          <w:tcPr>
            <w:tcW w:w="1827" w:type="dxa"/>
            <w:tcBorders>
              <w:top w:val="single" w:sz="6" w:space="0" w:color="000000"/>
              <w:left w:val="single" w:sz="4" w:space="0" w:color="000000"/>
              <w:bottom w:val="single" w:sz="6"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5013C2" w:rsidRDefault="005013C2">
            <w:pPr>
              <w:pStyle w:val="TableParagraph"/>
              <w:jc w:val="right"/>
              <w:rPr>
                <w:rFonts w:ascii="仿宋" w:eastAsia="仿宋" w:hAnsi="仿宋" w:cs="仿宋"/>
              </w:rPr>
            </w:pPr>
          </w:p>
        </w:tc>
      </w:tr>
    </w:tbl>
    <w:p w:rsidR="005013C2" w:rsidRDefault="005013C2">
      <w:pPr>
        <w:spacing w:before="25"/>
        <w:rPr>
          <w:rFonts w:ascii="仿宋" w:eastAsia="仿宋" w:hAnsi="仿宋" w:cs="仿宋"/>
          <w:b/>
          <w:bCs/>
        </w:rPr>
        <w:sectPr w:rsidR="005013C2">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5013C2">
        <w:trPr>
          <w:trHeight w:val="319"/>
        </w:trPr>
        <w:tc>
          <w:tcPr>
            <w:tcW w:w="10954" w:type="dxa"/>
            <w:gridSpan w:val="5"/>
          </w:tcPr>
          <w:p w:rsidR="005013C2" w:rsidRDefault="00C42304">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5013C2">
        <w:trPr>
          <w:trHeight w:val="189"/>
        </w:trPr>
        <w:tc>
          <w:tcPr>
            <w:tcW w:w="10954" w:type="dxa"/>
            <w:gridSpan w:val="5"/>
          </w:tcPr>
          <w:p w:rsidR="005013C2" w:rsidRDefault="00C42304">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5013C2">
        <w:trPr>
          <w:trHeight w:val="138"/>
        </w:trPr>
        <w:tc>
          <w:tcPr>
            <w:tcW w:w="9281" w:type="dxa"/>
            <w:gridSpan w:val="4"/>
            <w:vAlign w:val="center"/>
          </w:tcPr>
          <w:p w:rsidR="005013C2" w:rsidRDefault="00C4230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73" w:type="dxa"/>
            <w:vAlign w:val="center"/>
          </w:tcPr>
          <w:p w:rsidR="005013C2" w:rsidRDefault="00C42304">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5013C2">
        <w:trPr>
          <w:trHeight w:val="180"/>
        </w:trPr>
        <w:tc>
          <w:tcPr>
            <w:tcW w:w="4894" w:type="dxa"/>
            <w:gridSpan w:val="2"/>
            <w:tcBorders>
              <w:top w:val="single" w:sz="4" w:space="0" w:color="000000"/>
              <w:left w:val="single" w:sz="4" w:space="0" w:color="000000"/>
              <w:bottom w:val="single" w:sz="4" w:space="0" w:color="000000"/>
            </w:tcBorders>
            <w:vAlign w:val="center"/>
          </w:tcPr>
          <w:p w:rsidR="005013C2" w:rsidRDefault="00C42304">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5013C2" w:rsidRDefault="00C42304">
            <w:pPr>
              <w:jc w:val="center"/>
              <w:rPr>
                <w:rFonts w:ascii="仿宋" w:eastAsia="仿宋" w:hAnsi="仿宋" w:cs="仿宋"/>
              </w:rPr>
            </w:pPr>
            <w:r>
              <w:rPr>
                <w:rFonts w:ascii="仿宋" w:eastAsia="仿宋" w:hAnsi="仿宋" w:cs="仿宋" w:hint="eastAsia"/>
              </w:rPr>
              <w:t>本年一般公共预算基本支出</w:t>
            </w:r>
          </w:p>
        </w:tc>
      </w:tr>
      <w:tr w:rsidR="005013C2">
        <w:trPr>
          <w:trHeight w:val="190"/>
        </w:trPr>
        <w:tc>
          <w:tcPr>
            <w:tcW w:w="1227"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公用经费</w:t>
            </w:r>
          </w:p>
        </w:tc>
      </w:tr>
      <w:tr w:rsidR="005013C2">
        <w:trPr>
          <w:trHeight w:hRule="exact" w:val="382"/>
        </w:trPr>
        <w:tc>
          <w:tcPr>
            <w:tcW w:w="4894" w:type="dxa"/>
            <w:gridSpan w:val="2"/>
            <w:tcBorders>
              <w:left w:val="single" w:sz="4" w:space="0" w:color="000000"/>
              <w:bottom w:val="single" w:sz="4" w:space="0" w:color="000000"/>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2,000.49</w:t>
            </w:r>
          </w:p>
        </w:tc>
        <w:tc>
          <w:tcPr>
            <w:tcW w:w="1974" w:type="dxa"/>
            <w:tcBorders>
              <w:left w:val="single" w:sz="4" w:space="0" w:color="000000"/>
              <w:bottom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1,872.34</w:t>
            </w:r>
          </w:p>
        </w:tc>
        <w:tc>
          <w:tcPr>
            <w:tcW w:w="1673" w:type="dxa"/>
            <w:tcBorders>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128.15</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1,589.50</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1,589.50</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247.30</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247.30</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618.12</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618.12</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289.69</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289.69</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126.01</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126.01</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63.01</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63.01</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47.72</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47.72</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7.31</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7.31</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158.84</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158.84</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31.50</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31.50</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128.15</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128.15</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16.23</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16.23</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19.50</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19.50</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2.00</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2.00</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1.50</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4.29</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4.29</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19.50</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19.50</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3.17</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3.17</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47.95</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47.95</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12.01</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12.01</w:t>
            </w: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243.84</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243.84</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78.45</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78.45</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lastRenderedPageBreak/>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163.63</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163.63</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1.76</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1.76</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39.00</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39.00</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r w:rsidR="005013C2">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39.00</w:t>
            </w:r>
          </w:p>
        </w:tc>
        <w:tc>
          <w:tcPr>
            <w:tcW w:w="1974" w:type="dxa"/>
            <w:tcBorders>
              <w:top w:val="single" w:sz="4" w:space="0" w:color="000000"/>
              <w:left w:val="single" w:sz="4" w:space="0" w:color="000000"/>
              <w:bottom w:val="single" w:sz="4" w:space="0" w:color="000000"/>
              <w:right w:val="single" w:sz="4" w:space="0" w:color="000000"/>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39.00</w:t>
            </w:r>
          </w:p>
        </w:tc>
        <w:tc>
          <w:tcPr>
            <w:tcW w:w="1673" w:type="dxa"/>
            <w:tcBorders>
              <w:top w:val="single" w:sz="4" w:space="0" w:color="000000"/>
              <w:left w:val="single" w:sz="4" w:space="0" w:color="000000"/>
              <w:bottom w:val="single" w:sz="4" w:space="0" w:color="000000"/>
              <w:right w:val="single" w:sz="4" w:space="0" w:color="000000"/>
            </w:tcBorders>
            <w:vAlign w:val="center"/>
          </w:tcPr>
          <w:p w:rsidR="005013C2" w:rsidRDefault="005013C2">
            <w:pPr>
              <w:pStyle w:val="TableParagraph"/>
              <w:jc w:val="right"/>
              <w:rPr>
                <w:rFonts w:ascii="仿宋" w:eastAsia="仿宋" w:hAnsi="仿宋" w:cs="仿宋"/>
              </w:rPr>
            </w:pPr>
          </w:p>
        </w:tc>
      </w:tr>
    </w:tbl>
    <w:p w:rsidR="005013C2" w:rsidRDefault="005013C2">
      <w:pPr>
        <w:spacing w:before="25"/>
        <w:rPr>
          <w:rFonts w:ascii="仿宋" w:eastAsia="仿宋" w:hAnsi="仿宋" w:cs="仿宋"/>
          <w:b/>
          <w:bCs/>
        </w:rPr>
        <w:sectPr w:rsidR="005013C2">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5013C2">
        <w:trPr>
          <w:trHeight w:val="321"/>
        </w:trPr>
        <w:tc>
          <w:tcPr>
            <w:tcW w:w="15909" w:type="dxa"/>
            <w:gridSpan w:val="8"/>
          </w:tcPr>
          <w:p w:rsidR="005013C2" w:rsidRDefault="00C42304">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5013C2">
        <w:trPr>
          <w:trHeight w:val="207"/>
        </w:trPr>
        <w:tc>
          <w:tcPr>
            <w:tcW w:w="15909" w:type="dxa"/>
            <w:gridSpan w:val="8"/>
          </w:tcPr>
          <w:p w:rsidR="005013C2" w:rsidRDefault="00C42304">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5013C2">
        <w:trPr>
          <w:trHeight w:val="103"/>
        </w:trPr>
        <w:tc>
          <w:tcPr>
            <w:tcW w:w="12069" w:type="dxa"/>
            <w:gridSpan w:val="6"/>
            <w:tcBorders>
              <w:bottom w:val="single" w:sz="4" w:space="0" w:color="auto"/>
            </w:tcBorders>
          </w:tcPr>
          <w:p w:rsidR="005013C2" w:rsidRDefault="00C4230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40" w:type="dxa"/>
            <w:gridSpan w:val="2"/>
            <w:tcBorders>
              <w:bottom w:val="single" w:sz="4" w:space="0" w:color="auto"/>
            </w:tcBorders>
            <w:vAlign w:val="center"/>
          </w:tcPr>
          <w:p w:rsidR="005013C2" w:rsidRDefault="00C42304">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5013C2">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sz w:val="20"/>
              </w:rPr>
            </w:pPr>
            <w:r>
              <w:rPr>
                <w:rFonts w:ascii="仿宋" w:eastAsia="仿宋" w:hAnsi="仿宋" w:cs="仿宋" w:hint="eastAsia"/>
              </w:rPr>
              <w:t>培训费</w:t>
            </w:r>
          </w:p>
        </w:tc>
      </w:tr>
      <w:tr w:rsidR="005013C2">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5013C2" w:rsidRDefault="005013C2">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5013C2" w:rsidRDefault="005013C2">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5013C2" w:rsidRDefault="005013C2">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5013C2" w:rsidRDefault="005013C2">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5013C2" w:rsidRDefault="005013C2">
            <w:pPr>
              <w:rPr>
                <w:rFonts w:ascii="仿宋" w:eastAsia="仿宋" w:hAnsi="仿宋" w:cs="仿宋"/>
                <w:sz w:val="2"/>
                <w:szCs w:val="2"/>
              </w:rPr>
            </w:pPr>
          </w:p>
        </w:tc>
      </w:tr>
      <w:tr w:rsidR="005013C2">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7.46</w:t>
            </w:r>
          </w:p>
        </w:tc>
        <w:tc>
          <w:tcPr>
            <w:tcW w:w="2332"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3.17</w:t>
            </w:r>
          </w:p>
        </w:tc>
        <w:tc>
          <w:tcPr>
            <w:tcW w:w="1697"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3.17</w:t>
            </w:r>
          </w:p>
        </w:tc>
        <w:tc>
          <w:tcPr>
            <w:tcW w:w="1852"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4.29</w:t>
            </w:r>
          </w:p>
        </w:tc>
        <w:tc>
          <w:tcPr>
            <w:tcW w:w="2057"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c>
          <w:tcPr>
            <w:tcW w:w="1783"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r>
    </w:tbl>
    <w:p w:rsidR="005013C2" w:rsidRDefault="005013C2" w:rsidP="009A04E8">
      <w:pPr>
        <w:ind w:left="227" w:firstLineChars="100" w:firstLine="231"/>
        <w:rPr>
          <w:rFonts w:ascii="仿宋" w:eastAsia="仿宋" w:hAnsi="仿宋" w:cs="仿宋"/>
          <w:b/>
          <w:bCs/>
        </w:rPr>
        <w:sectPr w:rsidR="005013C2">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5013C2">
        <w:trPr>
          <w:trHeight w:val="213"/>
        </w:trPr>
        <w:tc>
          <w:tcPr>
            <w:tcW w:w="10812" w:type="dxa"/>
            <w:gridSpan w:val="5"/>
            <w:tcBorders>
              <w:top w:val="nil"/>
              <w:left w:val="nil"/>
              <w:bottom w:val="nil"/>
              <w:right w:val="nil"/>
            </w:tcBorders>
            <w:vAlign w:val="center"/>
          </w:tcPr>
          <w:p w:rsidR="005013C2" w:rsidRDefault="00C42304">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5013C2">
        <w:trPr>
          <w:trHeight w:val="213"/>
        </w:trPr>
        <w:tc>
          <w:tcPr>
            <w:tcW w:w="10812" w:type="dxa"/>
            <w:gridSpan w:val="5"/>
            <w:tcBorders>
              <w:top w:val="nil"/>
              <w:left w:val="nil"/>
              <w:bottom w:val="nil"/>
              <w:right w:val="nil"/>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5013C2">
        <w:trPr>
          <w:trHeight w:val="213"/>
        </w:trPr>
        <w:tc>
          <w:tcPr>
            <w:tcW w:w="8327" w:type="dxa"/>
            <w:gridSpan w:val="4"/>
            <w:tcBorders>
              <w:top w:val="nil"/>
              <w:left w:val="nil"/>
              <w:bottom w:val="single" w:sz="4" w:space="0" w:color="auto"/>
              <w:right w:val="nil"/>
            </w:tcBorders>
            <w:vAlign w:val="center"/>
          </w:tcPr>
          <w:p w:rsidR="005013C2" w:rsidRDefault="00C42304">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485" w:type="dxa"/>
            <w:tcBorders>
              <w:top w:val="nil"/>
              <w:left w:val="nil"/>
              <w:bottom w:val="single" w:sz="4" w:space="0" w:color="auto"/>
              <w:right w:val="nil"/>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单位：万元</w:t>
            </w:r>
          </w:p>
        </w:tc>
      </w:tr>
      <w:tr w:rsidR="005013C2">
        <w:trPr>
          <w:trHeight w:val="187"/>
        </w:trPr>
        <w:tc>
          <w:tcPr>
            <w:tcW w:w="1618" w:type="dxa"/>
            <w:vMerge w:val="restart"/>
            <w:tcBorders>
              <w:top w:val="single" w:sz="4" w:space="0" w:color="auto"/>
              <w:left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本年政府性基金预算支出</w:t>
            </w:r>
          </w:p>
        </w:tc>
      </w:tr>
      <w:tr w:rsidR="005013C2">
        <w:trPr>
          <w:trHeight w:val="139"/>
        </w:trPr>
        <w:tc>
          <w:tcPr>
            <w:tcW w:w="1618" w:type="dxa"/>
            <w:vMerge/>
            <w:tcBorders>
              <w:left w:val="single" w:sz="4" w:space="0" w:color="auto"/>
              <w:bottom w:val="single" w:sz="4" w:space="0" w:color="auto"/>
              <w:right w:val="single" w:sz="4" w:space="0" w:color="auto"/>
            </w:tcBorders>
            <w:vAlign w:val="center"/>
          </w:tcPr>
          <w:p w:rsidR="005013C2" w:rsidRDefault="005013C2">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5013C2" w:rsidRDefault="005013C2">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项目支出</w:t>
            </w:r>
          </w:p>
        </w:tc>
      </w:tr>
      <w:tr w:rsidR="005013C2">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5013C2" w:rsidRDefault="005013C2">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5013C2" w:rsidRDefault="00C42304">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5013C2" w:rsidRDefault="005013C2">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5013C2" w:rsidRDefault="005013C2">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5013C2" w:rsidRDefault="005013C2">
            <w:pPr>
              <w:jc w:val="right"/>
              <w:rPr>
                <w:rFonts w:ascii="仿宋" w:eastAsia="仿宋" w:hAnsi="仿宋" w:cs="仿宋"/>
              </w:rPr>
            </w:pPr>
          </w:p>
        </w:tc>
      </w:tr>
      <w:tr w:rsidR="005013C2">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5013C2" w:rsidRDefault="005013C2">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5013C2" w:rsidRDefault="005013C2">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5013C2" w:rsidRDefault="005013C2">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5013C2" w:rsidRDefault="005013C2">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5013C2" w:rsidRDefault="005013C2">
            <w:pPr>
              <w:jc w:val="right"/>
              <w:rPr>
                <w:rFonts w:ascii="仿宋" w:eastAsia="仿宋" w:hAnsi="仿宋" w:cs="仿宋"/>
              </w:rPr>
            </w:pPr>
          </w:p>
        </w:tc>
      </w:tr>
      <w:tr w:rsidR="005013C2">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5013C2" w:rsidRDefault="005013C2">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5013C2" w:rsidRDefault="005013C2">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5013C2" w:rsidRDefault="005013C2">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5013C2" w:rsidRDefault="005013C2">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5013C2" w:rsidRDefault="005013C2">
            <w:pPr>
              <w:jc w:val="right"/>
              <w:rPr>
                <w:rFonts w:ascii="仿宋" w:eastAsia="仿宋" w:hAnsi="仿宋" w:cs="仿宋"/>
              </w:rPr>
            </w:pPr>
          </w:p>
        </w:tc>
      </w:tr>
    </w:tbl>
    <w:p w:rsidR="005013C2" w:rsidRDefault="00C42304">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5013C2" w:rsidRDefault="005013C2">
      <w:pPr>
        <w:spacing w:before="25"/>
        <w:rPr>
          <w:rFonts w:ascii="仿宋" w:eastAsia="仿宋" w:hAnsi="仿宋" w:cs="仿宋"/>
          <w:b/>
          <w:bCs/>
          <w:lang w:val="en-US"/>
        </w:rPr>
        <w:sectPr w:rsidR="005013C2">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5013C2">
        <w:trPr>
          <w:trHeight w:val="447"/>
          <w:jc w:val="center"/>
        </w:trPr>
        <w:tc>
          <w:tcPr>
            <w:tcW w:w="14695" w:type="dxa"/>
            <w:gridSpan w:val="5"/>
            <w:tcBorders>
              <w:top w:val="nil"/>
              <w:left w:val="nil"/>
              <w:bottom w:val="nil"/>
              <w:right w:val="nil"/>
            </w:tcBorders>
            <w:shd w:val="clear" w:color="auto" w:fill="auto"/>
            <w:vAlign w:val="center"/>
          </w:tcPr>
          <w:p w:rsidR="005013C2" w:rsidRDefault="00C42304">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5013C2">
        <w:trPr>
          <w:trHeight w:val="960"/>
          <w:jc w:val="center"/>
        </w:trPr>
        <w:tc>
          <w:tcPr>
            <w:tcW w:w="14695" w:type="dxa"/>
            <w:gridSpan w:val="5"/>
            <w:tcBorders>
              <w:top w:val="nil"/>
              <w:left w:val="nil"/>
              <w:bottom w:val="nil"/>
              <w:right w:val="nil"/>
            </w:tcBorders>
            <w:shd w:val="clear" w:color="auto" w:fill="auto"/>
            <w:vAlign w:val="center"/>
          </w:tcPr>
          <w:p w:rsidR="005013C2" w:rsidRDefault="00C42304">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5013C2">
        <w:trPr>
          <w:trHeight w:val="319"/>
          <w:jc w:val="center"/>
        </w:trPr>
        <w:tc>
          <w:tcPr>
            <w:tcW w:w="11604" w:type="dxa"/>
            <w:gridSpan w:val="4"/>
            <w:tcBorders>
              <w:top w:val="nil"/>
              <w:left w:val="nil"/>
              <w:bottom w:val="single" w:sz="4" w:space="0" w:color="auto"/>
              <w:right w:val="nil"/>
            </w:tcBorders>
            <w:shd w:val="clear" w:color="auto" w:fill="auto"/>
            <w:vAlign w:val="center"/>
          </w:tcPr>
          <w:p w:rsidR="005013C2" w:rsidRDefault="00C42304">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091" w:type="dxa"/>
            <w:tcBorders>
              <w:top w:val="nil"/>
              <w:left w:val="nil"/>
              <w:bottom w:val="nil"/>
              <w:right w:val="nil"/>
            </w:tcBorders>
            <w:shd w:val="clear" w:color="auto" w:fill="auto"/>
            <w:noWrap/>
            <w:vAlign w:val="center"/>
          </w:tcPr>
          <w:p w:rsidR="005013C2" w:rsidRDefault="00C42304">
            <w:pPr>
              <w:widowControl/>
              <w:jc w:val="right"/>
              <w:rPr>
                <w:rFonts w:ascii="仿宋" w:eastAsia="仿宋" w:hAnsi="仿宋" w:cs="仿宋"/>
              </w:rPr>
            </w:pPr>
            <w:r>
              <w:rPr>
                <w:rFonts w:ascii="仿宋" w:eastAsia="仿宋" w:hAnsi="仿宋" w:cs="仿宋" w:hint="eastAsia"/>
              </w:rPr>
              <w:t>单位：万元</w:t>
            </w:r>
          </w:p>
        </w:tc>
      </w:tr>
      <w:tr w:rsidR="005013C2">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C42304">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C42304">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C42304">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C42304">
            <w:pPr>
              <w:widowControl/>
              <w:spacing w:line="34" w:lineRule="atLeast"/>
              <w:jc w:val="center"/>
              <w:rPr>
                <w:rFonts w:ascii="仿宋" w:eastAsia="仿宋" w:hAnsi="仿宋" w:cs="仿宋"/>
              </w:rPr>
            </w:pPr>
            <w:r>
              <w:rPr>
                <w:rFonts w:ascii="仿宋" w:eastAsia="仿宋" w:hAnsi="仿宋" w:cs="仿宋" w:hint="eastAsia"/>
              </w:rPr>
              <w:t>项目支出</w:t>
            </w:r>
          </w:p>
        </w:tc>
      </w:tr>
      <w:tr w:rsidR="005013C2">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5013C2" w:rsidRDefault="00C42304">
            <w:pPr>
              <w:widowControl/>
              <w:spacing w:line="34" w:lineRule="atLeast"/>
              <w:jc w:val="center"/>
              <w:rPr>
                <w:rFonts w:ascii="仿宋" w:eastAsia="仿宋" w:hAnsi="仿宋" w:cs="仿宋"/>
              </w:rPr>
            </w:pPr>
            <w:r>
              <w:rPr>
                <w:rFonts w:ascii="仿宋" w:eastAsia="仿宋" w:hAnsi="仿宋" w:cs="仿宋" w:hint="eastAsia"/>
              </w:rPr>
              <w:t>功能分类</w:t>
            </w:r>
          </w:p>
          <w:p w:rsidR="005013C2" w:rsidRDefault="00C42304">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5013C2" w:rsidRDefault="00C42304">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5013C2" w:rsidRDefault="005013C2">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5013C2" w:rsidRDefault="005013C2">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5013C2" w:rsidRDefault="005013C2">
            <w:pPr>
              <w:widowControl/>
              <w:spacing w:line="34" w:lineRule="atLeast"/>
              <w:rPr>
                <w:rFonts w:ascii="仿宋" w:eastAsia="仿宋" w:hAnsi="仿宋" w:cs="仿宋"/>
              </w:rPr>
            </w:pPr>
          </w:p>
        </w:tc>
      </w:tr>
      <w:tr w:rsidR="005013C2">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C42304">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C42304">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C42304">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C42304">
            <w:pPr>
              <w:widowControl/>
              <w:spacing w:line="34" w:lineRule="atLeast"/>
              <w:jc w:val="center"/>
              <w:rPr>
                <w:rFonts w:ascii="仿宋" w:eastAsia="仿宋" w:hAnsi="仿宋" w:cs="仿宋"/>
              </w:rPr>
            </w:pPr>
            <w:r>
              <w:rPr>
                <w:rFonts w:ascii="仿宋" w:eastAsia="仿宋" w:hAnsi="仿宋" w:cs="仿宋" w:hint="eastAsia"/>
              </w:rPr>
              <w:t>3</w:t>
            </w:r>
          </w:p>
        </w:tc>
      </w:tr>
      <w:tr w:rsidR="005013C2">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C42304">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r>
      <w:tr w:rsidR="005013C2">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r>
      <w:tr w:rsidR="005013C2">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5013C2" w:rsidRDefault="005013C2">
            <w:pPr>
              <w:widowControl/>
              <w:spacing w:line="34" w:lineRule="atLeast"/>
              <w:jc w:val="center"/>
              <w:rPr>
                <w:rFonts w:ascii="仿宋" w:eastAsia="仿宋" w:hAnsi="仿宋" w:cs="仿宋"/>
              </w:rPr>
            </w:pPr>
          </w:p>
        </w:tc>
      </w:tr>
    </w:tbl>
    <w:p w:rsidR="005013C2" w:rsidRDefault="00C42304" w:rsidP="009A04E8">
      <w:pPr>
        <w:spacing w:before="25"/>
        <w:ind w:firstLineChars="200" w:firstLine="46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5013C2" w:rsidRDefault="005013C2">
      <w:pPr>
        <w:spacing w:before="25"/>
        <w:rPr>
          <w:rFonts w:ascii="仿宋" w:eastAsia="仿宋" w:hAnsi="仿宋" w:cs="仿宋"/>
          <w:b/>
          <w:bCs/>
          <w:lang w:val="en-US"/>
        </w:rPr>
        <w:sectPr w:rsidR="005013C2">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5013C2">
        <w:trPr>
          <w:trHeight w:val="319"/>
        </w:trPr>
        <w:tc>
          <w:tcPr>
            <w:tcW w:w="10235" w:type="dxa"/>
            <w:gridSpan w:val="4"/>
          </w:tcPr>
          <w:p w:rsidR="005013C2" w:rsidRDefault="00C42304">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5013C2">
        <w:trPr>
          <w:trHeight w:val="90"/>
        </w:trPr>
        <w:tc>
          <w:tcPr>
            <w:tcW w:w="10235" w:type="dxa"/>
            <w:gridSpan w:val="4"/>
          </w:tcPr>
          <w:p w:rsidR="005013C2" w:rsidRDefault="00C42304">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5013C2">
        <w:trPr>
          <w:trHeight w:val="90"/>
        </w:trPr>
        <w:tc>
          <w:tcPr>
            <w:tcW w:w="7884" w:type="dxa"/>
            <w:gridSpan w:val="3"/>
            <w:tcBorders>
              <w:bottom w:val="single" w:sz="4" w:space="0" w:color="auto"/>
            </w:tcBorders>
            <w:vAlign w:val="center"/>
          </w:tcPr>
          <w:p w:rsidR="005013C2" w:rsidRDefault="00C42304">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351" w:type="dxa"/>
            <w:tcBorders>
              <w:bottom w:val="single" w:sz="4" w:space="0" w:color="auto"/>
            </w:tcBorders>
            <w:vAlign w:val="center"/>
          </w:tcPr>
          <w:p w:rsidR="005013C2" w:rsidRDefault="00C42304">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5013C2">
        <w:trPr>
          <w:trHeight w:val="363"/>
        </w:trPr>
        <w:tc>
          <w:tcPr>
            <w:tcW w:w="3088" w:type="dxa"/>
            <w:tcBorders>
              <w:top w:val="single" w:sz="4" w:space="0" w:color="auto"/>
              <w:left w:val="single" w:sz="4" w:space="0" w:color="auto"/>
              <w:bottom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5013C2" w:rsidRDefault="00C42304">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5013C2" w:rsidRDefault="00C42304">
            <w:pPr>
              <w:jc w:val="center"/>
              <w:rPr>
                <w:rFonts w:ascii="仿宋" w:eastAsia="仿宋" w:hAnsi="仿宋" w:cs="仿宋"/>
              </w:rPr>
            </w:pPr>
            <w:r>
              <w:rPr>
                <w:rFonts w:ascii="仿宋" w:eastAsia="仿宋" w:hAnsi="仿宋" w:cs="仿宋" w:hint="eastAsia"/>
              </w:rPr>
              <w:t>机关运行经费支出</w:t>
            </w:r>
          </w:p>
        </w:tc>
      </w:tr>
      <w:tr w:rsidR="005013C2">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5013C2" w:rsidRDefault="00C42304">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128.15</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128.15</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16.23</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19.50</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2.00</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1.50</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1.00</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4.29</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19.50</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3.17</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47.95</w:t>
            </w:r>
          </w:p>
        </w:tc>
      </w:tr>
      <w:tr w:rsidR="005013C2">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5013C2" w:rsidRDefault="00C42304">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5013C2" w:rsidRDefault="00C42304">
            <w:pPr>
              <w:pStyle w:val="TableParagraph"/>
              <w:jc w:val="right"/>
              <w:rPr>
                <w:rFonts w:ascii="仿宋" w:eastAsia="仿宋" w:hAnsi="仿宋" w:cs="仿宋"/>
              </w:rPr>
            </w:pPr>
            <w:r>
              <w:rPr>
                <w:rFonts w:ascii="仿宋" w:eastAsia="仿宋" w:hAnsi="仿宋" w:cs="仿宋" w:hint="eastAsia"/>
              </w:rPr>
              <w:t>12.01</w:t>
            </w:r>
          </w:p>
        </w:tc>
      </w:tr>
    </w:tbl>
    <w:p w:rsidR="005013C2" w:rsidRDefault="00C42304">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5013C2" w:rsidRDefault="005013C2">
      <w:pPr>
        <w:spacing w:before="78" w:line="290" w:lineRule="auto"/>
        <w:ind w:left="227" w:right="57"/>
        <w:jc w:val="both"/>
        <w:rPr>
          <w:rFonts w:ascii="仿宋" w:eastAsia="仿宋" w:hAnsi="仿宋" w:cs="仿宋"/>
          <w:b/>
          <w:bCs/>
        </w:rPr>
        <w:sectPr w:rsidR="005013C2">
          <w:footerReference w:type="default" r:id="rId21"/>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947"/>
        <w:gridCol w:w="1169"/>
        <w:gridCol w:w="1421"/>
      </w:tblGrid>
      <w:tr w:rsidR="005013C2">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5013C2" w:rsidRDefault="00C42304">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5013C2">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5013C2" w:rsidRDefault="00C42304">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5013C2">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5013C2" w:rsidRDefault="00C42304">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5013C2" w:rsidRDefault="005013C2">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5013C2" w:rsidRDefault="00C42304">
            <w:pPr>
              <w:pStyle w:val="TableParagraph"/>
              <w:jc w:val="right"/>
              <w:rPr>
                <w:rFonts w:ascii="仿宋" w:eastAsia="仿宋" w:hAnsi="仿宋" w:cs="仿宋"/>
                <w:lang w:val="en-US"/>
              </w:rPr>
            </w:pPr>
            <w:r>
              <w:rPr>
                <w:rFonts w:ascii="仿宋" w:eastAsia="仿宋" w:hAnsi="仿宋" w:cs="仿宋" w:hint="eastAsia"/>
              </w:rPr>
              <w:t>单位：万元</w:t>
            </w:r>
          </w:p>
        </w:tc>
      </w:tr>
      <w:tr w:rsidR="005013C2">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5013C2">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napToGrid w:val="0"/>
              <w:spacing w:line="34" w:lineRule="atLeast"/>
              <w:rPr>
                <w:rFonts w:ascii="仿宋" w:eastAsia="仿宋" w:hAnsi="仿宋" w:cs="仿宋"/>
              </w:rPr>
            </w:pPr>
          </w:p>
        </w:tc>
      </w:tr>
      <w:tr w:rsidR="005013C2">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10.90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10.90</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8.50</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8.50</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其他照相机及器材</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0.70</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A4</w:t>
            </w:r>
            <w:r>
              <w:rPr>
                <w:rFonts w:ascii="仿宋" w:eastAsia="仿宋" w:hAnsi="仿宋" w:cs="仿宋" w:hint="eastAsia"/>
                <w:lang w:val="en-US"/>
              </w:rPr>
              <w:t>彩色打印机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0.93</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0.93</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2.70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2.70</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w:t>
            </w:r>
            <w:r>
              <w:rPr>
                <w:rFonts w:ascii="仿宋" w:eastAsia="仿宋" w:hAnsi="仿宋" w:cs="仿宋" w:hint="eastAsia"/>
                <w:lang w:val="en-US"/>
              </w:rPr>
              <w:lastRenderedPageBreak/>
              <w:t>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碎纸机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0.14</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0.14</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lastRenderedPageBreak/>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A3</w:t>
            </w:r>
            <w:r>
              <w:rPr>
                <w:rFonts w:ascii="仿宋" w:eastAsia="仿宋" w:hAnsi="仿宋" w:cs="仿宋" w:hint="eastAsia"/>
                <w:lang w:val="en-US"/>
              </w:rPr>
              <w:t>彩色打印机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0.90</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三人沙发</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0.84</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0.84</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保密柜</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0.15</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0.15</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其他计算机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1.32</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0.50</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服务类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lastRenderedPageBreak/>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其他商业保险服务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5013C2">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车辆加油、添加燃料服务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5013C2">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5013C2" w:rsidRDefault="00C42304">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bl>
    <w:p w:rsidR="005013C2" w:rsidRDefault="005013C2">
      <w:pPr>
        <w:rPr>
          <w:rFonts w:ascii="仿宋" w:eastAsia="仿宋" w:hAnsi="仿宋" w:cs="仿宋"/>
          <w:b/>
          <w:bCs/>
        </w:rPr>
        <w:sectPr w:rsidR="005013C2">
          <w:footerReference w:type="default" r:id="rId22"/>
          <w:pgSz w:w="16838" w:h="11906" w:orient="landscape"/>
          <w:pgMar w:top="1320" w:right="771" w:bottom="1320" w:left="770" w:header="170" w:footer="280" w:gutter="0"/>
          <w:pgNumType w:fmt="numberInDash"/>
          <w:cols w:space="720"/>
          <w:formProt w:val="0"/>
          <w:docGrid w:linePitch="100"/>
        </w:sectPr>
      </w:pPr>
    </w:p>
    <w:p w:rsidR="005013C2" w:rsidRDefault="00C42304">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2024</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5013C2" w:rsidRDefault="005013C2">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年度收入、支出预算总计</w:t>
      </w:r>
      <w:r>
        <w:rPr>
          <w:rFonts w:ascii="仿宋" w:eastAsia="仿宋" w:hAnsi="仿宋" w:cs="仿宋"/>
        </w:rPr>
        <w:t>2,008.49</w:t>
      </w:r>
      <w:r>
        <w:rPr>
          <w:rFonts w:ascii="仿宋" w:eastAsia="仿宋" w:hAnsi="仿宋" w:cs="仿宋"/>
        </w:rPr>
        <w:t>万元，与上年相比收、支预算总计各增加</w:t>
      </w:r>
      <w:r>
        <w:rPr>
          <w:rFonts w:ascii="仿宋" w:eastAsia="仿宋" w:hAnsi="仿宋" w:cs="仿宋"/>
        </w:rPr>
        <w:t>69.45</w:t>
      </w:r>
      <w:r>
        <w:rPr>
          <w:rFonts w:ascii="仿宋" w:eastAsia="仿宋" w:hAnsi="仿宋" w:cs="仿宋"/>
        </w:rPr>
        <w:t>万元，增长</w:t>
      </w:r>
      <w:r>
        <w:rPr>
          <w:rFonts w:ascii="仿宋" w:eastAsia="仿宋" w:hAnsi="仿宋" w:cs="仿宋"/>
        </w:rPr>
        <w:t>3.58%</w:t>
      </w:r>
      <w:r>
        <w:rPr>
          <w:rFonts w:ascii="仿宋" w:eastAsia="仿宋" w:hAnsi="仿宋" w:cs="仿宋"/>
        </w:rPr>
        <w:t>。其中：</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2,008.49</w:t>
      </w:r>
      <w:r>
        <w:rPr>
          <w:rFonts w:ascii="仿宋" w:eastAsia="仿宋" w:hAnsi="仿宋" w:cs="仿宋"/>
          <w:b/>
        </w:rPr>
        <w:t>万元。包括：</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2,008.49</w:t>
      </w:r>
      <w:r>
        <w:rPr>
          <w:rFonts w:ascii="仿宋" w:eastAsia="仿宋" w:hAnsi="仿宋" w:cs="仿宋"/>
        </w:rPr>
        <w:t>万元。</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2,008.49</w:t>
      </w:r>
      <w:r>
        <w:rPr>
          <w:rFonts w:ascii="仿宋" w:eastAsia="仿宋" w:hAnsi="仿宋" w:cs="仿宋"/>
        </w:rPr>
        <w:t>万元，与上年相比增加</w:t>
      </w:r>
      <w:r>
        <w:rPr>
          <w:rFonts w:ascii="仿宋" w:eastAsia="仿宋" w:hAnsi="仿宋" w:cs="仿宋"/>
        </w:rPr>
        <w:t>69.45</w:t>
      </w:r>
      <w:r>
        <w:rPr>
          <w:rFonts w:ascii="仿宋" w:eastAsia="仿宋" w:hAnsi="仿宋" w:cs="仿宋"/>
        </w:rPr>
        <w:t>万元，增长</w:t>
      </w:r>
      <w:r>
        <w:rPr>
          <w:rFonts w:ascii="仿宋" w:eastAsia="仿宋" w:hAnsi="仿宋" w:cs="仿宋"/>
        </w:rPr>
        <w:t>3.58%</w:t>
      </w:r>
      <w:r>
        <w:rPr>
          <w:rFonts w:ascii="仿宋" w:eastAsia="仿宋" w:hAnsi="仿宋" w:cs="仿宋"/>
        </w:rPr>
        <w:t>。主要原因是人员增资、保险政策调整等。</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w:t>
      </w:r>
      <w:r>
        <w:rPr>
          <w:rFonts w:ascii="仿宋" w:eastAsia="仿宋" w:hAnsi="仿宋" w:cs="仿宋"/>
        </w:rPr>
        <w:t>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2,008.49</w:t>
      </w:r>
      <w:r>
        <w:rPr>
          <w:rFonts w:ascii="仿宋" w:eastAsia="仿宋" w:hAnsi="仿宋" w:cs="仿宋"/>
          <w:b/>
        </w:rPr>
        <w:t>万元。包括：</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2,008.49</w:t>
      </w:r>
      <w:r>
        <w:rPr>
          <w:rFonts w:ascii="仿宋" w:eastAsia="仿宋" w:hAnsi="仿宋" w:cs="仿宋"/>
        </w:rPr>
        <w:t>万元。</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1,070.2</w:t>
      </w:r>
      <w:r>
        <w:rPr>
          <w:rFonts w:ascii="仿宋" w:eastAsia="仿宋" w:hAnsi="仿宋" w:cs="仿宋"/>
        </w:rPr>
        <w:t>万元，主要用于工资福利支出、机关运行支出、办公设备购置等。与上年相比增加</w:t>
      </w:r>
      <w:r>
        <w:rPr>
          <w:rFonts w:ascii="仿宋" w:eastAsia="仿宋" w:hAnsi="仿宋" w:cs="仿宋"/>
        </w:rPr>
        <w:t>8.28</w:t>
      </w:r>
      <w:r>
        <w:rPr>
          <w:rFonts w:ascii="仿宋" w:eastAsia="仿宋" w:hAnsi="仿宋" w:cs="仿宋"/>
        </w:rPr>
        <w:t>万元，增长</w:t>
      </w:r>
      <w:r>
        <w:rPr>
          <w:rFonts w:ascii="仿宋" w:eastAsia="仿宋" w:hAnsi="仿宋" w:cs="仿宋"/>
        </w:rPr>
        <w:t>0.78%</w:t>
      </w:r>
      <w:r>
        <w:rPr>
          <w:rFonts w:ascii="仿宋" w:eastAsia="仿宋" w:hAnsi="仿宋" w:cs="仿宋"/>
        </w:rPr>
        <w:t>。主要原因是人员增资等。</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309.64</w:t>
      </w:r>
      <w:r>
        <w:rPr>
          <w:rFonts w:ascii="仿宋" w:eastAsia="仿宋" w:hAnsi="仿宋" w:cs="仿宋"/>
        </w:rPr>
        <w:t>万元，主要用于行政单位离退休人员支出、机关事业单位基本养老保险缴费支出、机关事业单位职业年金缴费支出。与上年相比增加</w:t>
      </w:r>
      <w:r>
        <w:rPr>
          <w:rFonts w:ascii="仿宋" w:eastAsia="仿宋" w:hAnsi="仿宋" w:cs="仿宋"/>
        </w:rPr>
        <w:t>65.65</w:t>
      </w:r>
      <w:r>
        <w:rPr>
          <w:rFonts w:ascii="仿宋" w:eastAsia="仿宋" w:hAnsi="仿宋" w:cs="仿宋"/>
        </w:rPr>
        <w:t>万元，增长</w:t>
      </w:r>
      <w:r>
        <w:rPr>
          <w:rFonts w:ascii="仿宋" w:eastAsia="仿宋" w:hAnsi="仿宋" w:cs="仿宋"/>
        </w:rPr>
        <w:t>26.91%</w:t>
      </w:r>
      <w:r>
        <w:rPr>
          <w:rFonts w:ascii="仿宋" w:eastAsia="仿宋" w:hAnsi="仿宋" w:cs="仿宋"/>
        </w:rPr>
        <w:t>。主要原因是保险政策调整等。</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628.65</w:t>
      </w:r>
      <w:r>
        <w:rPr>
          <w:rFonts w:ascii="仿宋" w:eastAsia="仿宋" w:hAnsi="仿宋" w:cs="仿宋"/>
        </w:rPr>
        <w:t>万元，主要用于住房公积金、提租补贴。与上年相比减少</w:t>
      </w:r>
      <w:r>
        <w:rPr>
          <w:rFonts w:ascii="仿宋" w:eastAsia="仿宋" w:hAnsi="仿宋" w:cs="仿宋"/>
        </w:rPr>
        <w:t>4.48</w:t>
      </w:r>
      <w:r>
        <w:rPr>
          <w:rFonts w:ascii="仿宋" w:eastAsia="仿宋" w:hAnsi="仿宋" w:cs="仿宋"/>
        </w:rPr>
        <w:t>万元，减少</w:t>
      </w:r>
      <w:r>
        <w:rPr>
          <w:rFonts w:ascii="仿宋" w:eastAsia="仿宋" w:hAnsi="仿宋" w:cs="仿宋"/>
        </w:rPr>
        <w:t>0.71%</w:t>
      </w:r>
      <w:r>
        <w:rPr>
          <w:rFonts w:ascii="仿宋" w:eastAsia="仿宋" w:hAnsi="仿宋" w:cs="仿宋"/>
        </w:rPr>
        <w:t>。主要原因是人员退休。</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二、收入预算情况说明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年收入预算合计</w:t>
      </w:r>
      <w:r>
        <w:rPr>
          <w:rFonts w:ascii="仿宋" w:eastAsia="仿宋" w:hAnsi="仿宋" w:cs="仿宋"/>
        </w:rPr>
        <w:t>2,008.49</w:t>
      </w:r>
      <w:r>
        <w:rPr>
          <w:rFonts w:ascii="仿宋" w:eastAsia="仿宋" w:hAnsi="仿宋" w:cs="仿宋"/>
        </w:rPr>
        <w:t>万元，包括本年收入</w:t>
      </w:r>
      <w:r>
        <w:rPr>
          <w:rFonts w:ascii="仿宋" w:eastAsia="仿宋" w:hAnsi="仿宋" w:cs="仿宋"/>
        </w:rPr>
        <w:t>2,</w:t>
      </w:r>
      <w:r>
        <w:rPr>
          <w:rFonts w:ascii="仿宋" w:eastAsia="仿宋" w:hAnsi="仿宋" w:cs="仿宋"/>
        </w:rPr>
        <w:t>008.49</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2,008.49</w:t>
      </w:r>
      <w:r>
        <w:rPr>
          <w:rFonts w:ascii="仿宋" w:eastAsia="仿宋" w:hAnsi="仿宋" w:cs="仿宋"/>
        </w:rPr>
        <w:t>万元，占</w:t>
      </w:r>
      <w:r>
        <w:rPr>
          <w:rFonts w:ascii="仿宋" w:eastAsia="仿宋" w:hAnsi="仿宋" w:cs="仿宋"/>
        </w:rPr>
        <w:t>100%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年支出预算合计</w:t>
      </w:r>
      <w:r>
        <w:rPr>
          <w:rFonts w:ascii="仿宋" w:eastAsia="仿宋" w:hAnsi="仿宋" w:cs="仿宋"/>
        </w:rPr>
        <w:t>2,008.49</w:t>
      </w:r>
      <w:r>
        <w:rPr>
          <w:rFonts w:ascii="仿宋" w:eastAsia="仿宋" w:hAnsi="仿宋" w:cs="仿宋"/>
        </w:rPr>
        <w:t>万元，其中：</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w:t>
      </w:r>
      <w:r>
        <w:rPr>
          <w:rFonts w:ascii="仿宋" w:eastAsia="仿宋" w:hAnsi="仿宋" w:cs="仿宋"/>
        </w:rPr>
        <w:t>2,000.49</w:t>
      </w:r>
      <w:r>
        <w:rPr>
          <w:rFonts w:ascii="仿宋" w:eastAsia="仿宋" w:hAnsi="仿宋" w:cs="仿宋"/>
        </w:rPr>
        <w:t>万元，占</w:t>
      </w:r>
      <w:r>
        <w:rPr>
          <w:rFonts w:ascii="仿宋" w:eastAsia="仿宋" w:hAnsi="仿宋" w:cs="仿宋"/>
        </w:rPr>
        <w:t>99.6%</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项目支出</w:t>
      </w:r>
      <w:r>
        <w:rPr>
          <w:rFonts w:ascii="仿宋" w:eastAsia="仿宋" w:hAnsi="仿宋" w:cs="仿宋"/>
        </w:rPr>
        <w:t>8</w:t>
      </w:r>
      <w:r>
        <w:rPr>
          <w:rFonts w:ascii="仿宋" w:eastAsia="仿宋" w:hAnsi="仿宋" w:cs="仿宋"/>
        </w:rPr>
        <w:t>万元，占</w:t>
      </w:r>
      <w:r>
        <w:rPr>
          <w:rFonts w:ascii="仿宋" w:eastAsia="仿宋" w:hAnsi="仿宋" w:cs="仿宋"/>
        </w:rPr>
        <w:t>0.4%</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5013C2" w:rsidRDefault="00C42304">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年度财政拨款收、支总预算</w:t>
      </w:r>
      <w:r>
        <w:rPr>
          <w:rFonts w:ascii="仿宋" w:eastAsia="仿宋" w:hAnsi="仿宋" w:cs="仿宋"/>
        </w:rPr>
        <w:t>2,008.49</w:t>
      </w:r>
      <w:r>
        <w:rPr>
          <w:rFonts w:ascii="仿宋" w:eastAsia="仿宋" w:hAnsi="仿宋" w:cs="仿宋"/>
        </w:rPr>
        <w:t>万元。与上年相比，财政拨款收、支总计各增加</w:t>
      </w:r>
      <w:r>
        <w:rPr>
          <w:rFonts w:ascii="仿宋" w:eastAsia="仿宋" w:hAnsi="仿宋" w:cs="仿宋"/>
        </w:rPr>
        <w:t>69.45</w:t>
      </w:r>
      <w:r>
        <w:rPr>
          <w:rFonts w:ascii="仿宋" w:eastAsia="仿宋" w:hAnsi="仿宋" w:cs="仿宋"/>
        </w:rPr>
        <w:t>万元，增长</w:t>
      </w:r>
      <w:r>
        <w:rPr>
          <w:rFonts w:ascii="仿宋" w:eastAsia="仿宋" w:hAnsi="仿宋" w:cs="仿宋"/>
        </w:rPr>
        <w:t>3.58%</w:t>
      </w:r>
      <w:r>
        <w:rPr>
          <w:rFonts w:ascii="仿宋" w:eastAsia="仿宋" w:hAnsi="仿宋" w:cs="仿宋"/>
        </w:rPr>
        <w:t>。主要原因是保险政策调整等。</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五、财政拨款支出预算情况说明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年财政拨款预算支出</w:t>
      </w:r>
      <w:r>
        <w:rPr>
          <w:rFonts w:ascii="仿宋" w:eastAsia="仿宋" w:hAnsi="仿宋" w:cs="仿宋"/>
        </w:rPr>
        <w:t>2,008.49</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69.45</w:t>
      </w:r>
      <w:r>
        <w:rPr>
          <w:rFonts w:ascii="仿宋" w:eastAsia="仿宋" w:hAnsi="仿宋" w:cs="仿宋"/>
        </w:rPr>
        <w:t>万元，增长</w:t>
      </w:r>
      <w:r>
        <w:rPr>
          <w:rFonts w:ascii="仿宋" w:eastAsia="仿宋" w:hAnsi="仿宋" w:cs="仿宋"/>
        </w:rPr>
        <w:t>3.58%</w:t>
      </w:r>
      <w:r>
        <w:rPr>
          <w:rFonts w:ascii="仿宋" w:eastAsia="仿宋" w:hAnsi="仿宋" w:cs="仿宋"/>
        </w:rPr>
        <w:t>。主要原因是保险政策调整等。</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其中：</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（一）一般公共服务支出（类）</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港澳台事务（款）行政运行（项）支出</w:t>
      </w:r>
      <w:r>
        <w:rPr>
          <w:rFonts w:ascii="仿宋" w:eastAsia="仿宋" w:hAnsi="仿宋" w:cs="仿宋"/>
        </w:rPr>
        <w:t>1,062.2</w:t>
      </w:r>
      <w:r>
        <w:rPr>
          <w:rFonts w:ascii="仿宋" w:eastAsia="仿宋" w:hAnsi="仿宋" w:cs="仿宋"/>
        </w:rPr>
        <w:t>万元，与</w:t>
      </w:r>
      <w:r>
        <w:rPr>
          <w:rFonts w:ascii="仿宋" w:eastAsia="仿宋" w:hAnsi="仿宋" w:cs="仿宋"/>
        </w:rPr>
        <w:t>上年相比增加</w:t>
      </w:r>
      <w:r>
        <w:rPr>
          <w:rFonts w:ascii="仿宋" w:eastAsia="仿宋" w:hAnsi="仿宋" w:cs="仿宋"/>
        </w:rPr>
        <w:t>7.9</w:t>
      </w:r>
      <w:r>
        <w:rPr>
          <w:rFonts w:ascii="仿宋" w:eastAsia="仿宋" w:hAnsi="仿宋" w:cs="仿宋"/>
        </w:rPr>
        <w:t>万元，增长</w:t>
      </w:r>
      <w:r>
        <w:rPr>
          <w:rFonts w:ascii="仿宋" w:eastAsia="仿宋" w:hAnsi="仿宋" w:cs="仿宋"/>
        </w:rPr>
        <w:t>0.75%</w:t>
      </w:r>
      <w:r>
        <w:rPr>
          <w:rFonts w:ascii="仿宋" w:eastAsia="仿宋" w:hAnsi="仿宋" w:cs="仿宋"/>
        </w:rPr>
        <w:t>。主要原因是人员增资、保险政策调整等。</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港澳台事务（款）一般行政管理事务（项）支出</w:t>
      </w:r>
      <w:r>
        <w:rPr>
          <w:rFonts w:ascii="仿宋" w:eastAsia="仿宋" w:hAnsi="仿宋" w:cs="仿宋"/>
        </w:rPr>
        <w:t>8</w:t>
      </w:r>
      <w:r>
        <w:rPr>
          <w:rFonts w:ascii="仿宋" w:eastAsia="仿宋" w:hAnsi="仿宋" w:cs="仿宋"/>
        </w:rPr>
        <w:t>万元，与上年相比增加</w:t>
      </w:r>
      <w:r>
        <w:rPr>
          <w:rFonts w:ascii="仿宋" w:eastAsia="仿宋" w:hAnsi="仿宋" w:cs="仿宋"/>
        </w:rPr>
        <w:t>8</w:t>
      </w:r>
      <w:r>
        <w:rPr>
          <w:rFonts w:ascii="仿宋" w:eastAsia="仿宋" w:hAnsi="仿宋" w:cs="仿宋"/>
        </w:rPr>
        <w:t>万元（去年预算数为</w:t>
      </w:r>
      <w:r>
        <w:rPr>
          <w:rFonts w:ascii="仿宋" w:eastAsia="仿宋" w:hAnsi="仿宋" w:cs="仿宋"/>
        </w:rPr>
        <w:t>0</w:t>
      </w:r>
      <w:r>
        <w:rPr>
          <w:rFonts w:ascii="仿宋" w:eastAsia="仿宋" w:hAnsi="仿宋" w:cs="仿宋"/>
        </w:rPr>
        <w:t>万元，无法计算增减比率）。主要原因是设备购置费预算列在一般行政管理事务。</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港澳台事务（款）台湾事务（项）支出</w:t>
      </w:r>
      <w:r>
        <w:rPr>
          <w:rFonts w:ascii="仿宋" w:eastAsia="仿宋" w:hAnsi="仿宋" w:cs="仿宋"/>
        </w:rPr>
        <w:t>0</w:t>
      </w:r>
      <w:r>
        <w:rPr>
          <w:rFonts w:ascii="仿宋" w:eastAsia="仿宋" w:hAnsi="仿宋" w:cs="仿宋"/>
        </w:rPr>
        <w:t>万元，与上年相比减少</w:t>
      </w:r>
      <w:r>
        <w:rPr>
          <w:rFonts w:ascii="仿宋" w:eastAsia="仿宋" w:hAnsi="仿宋" w:cs="仿宋"/>
        </w:rPr>
        <w:t>7.62</w:t>
      </w:r>
      <w:r>
        <w:rPr>
          <w:rFonts w:ascii="仿宋" w:eastAsia="仿宋" w:hAnsi="仿宋" w:cs="仿宋"/>
        </w:rPr>
        <w:t>万元，减少</w:t>
      </w:r>
      <w:r>
        <w:rPr>
          <w:rFonts w:ascii="仿宋" w:eastAsia="仿宋" w:hAnsi="仿宋" w:cs="仿宋"/>
        </w:rPr>
        <w:t>100%</w:t>
      </w:r>
      <w:r>
        <w:rPr>
          <w:rFonts w:ascii="仿宋" w:eastAsia="仿宋" w:hAnsi="仿宋" w:cs="仿宋"/>
        </w:rPr>
        <w:t>。主要原因是调整预算编制办公设备购置费项目。</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（二）社会保障和就业支出（类）</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120.62</w:t>
      </w:r>
      <w:r>
        <w:rPr>
          <w:rFonts w:ascii="仿宋" w:eastAsia="仿宋" w:hAnsi="仿宋" w:cs="仿宋"/>
        </w:rPr>
        <w:t>万元，与上年相比增加</w:t>
      </w:r>
      <w:r>
        <w:rPr>
          <w:rFonts w:ascii="仿宋" w:eastAsia="仿宋" w:hAnsi="仿宋" w:cs="仿宋"/>
        </w:rPr>
        <w:t>3.8</w:t>
      </w:r>
      <w:r>
        <w:rPr>
          <w:rFonts w:ascii="仿宋" w:eastAsia="仿宋" w:hAnsi="仿宋" w:cs="仿宋"/>
        </w:rPr>
        <w:t>万元，增长</w:t>
      </w:r>
      <w:r>
        <w:rPr>
          <w:rFonts w:ascii="仿宋" w:eastAsia="仿宋" w:hAnsi="仿宋" w:cs="仿宋"/>
        </w:rPr>
        <w:t>3.</w:t>
      </w:r>
      <w:r>
        <w:rPr>
          <w:rFonts w:ascii="仿宋" w:eastAsia="仿宋" w:hAnsi="仿宋" w:cs="仿宋"/>
        </w:rPr>
        <w:t>25%</w:t>
      </w:r>
      <w:r>
        <w:rPr>
          <w:rFonts w:ascii="仿宋" w:eastAsia="仿宋" w:hAnsi="仿宋" w:cs="仿宋"/>
        </w:rPr>
        <w:t>。主要原因是人员退休等。</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126.01</w:t>
      </w:r>
      <w:r>
        <w:rPr>
          <w:rFonts w:ascii="仿宋" w:eastAsia="仿宋" w:hAnsi="仿宋" w:cs="仿宋"/>
        </w:rPr>
        <w:t>万元，与上年相比增加</w:t>
      </w:r>
      <w:r>
        <w:rPr>
          <w:rFonts w:ascii="仿宋" w:eastAsia="仿宋" w:hAnsi="仿宋" w:cs="仿宋"/>
        </w:rPr>
        <w:t>41.23</w:t>
      </w:r>
      <w:r>
        <w:rPr>
          <w:rFonts w:ascii="仿宋" w:eastAsia="仿宋" w:hAnsi="仿宋" w:cs="仿宋"/>
        </w:rPr>
        <w:t>万元，</w:t>
      </w:r>
      <w:r>
        <w:rPr>
          <w:rFonts w:ascii="仿宋" w:eastAsia="仿宋" w:hAnsi="仿宋" w:cs="仿宋"/>
        </w:rPr>
        <w:lastRenderedPageBreak/>
        <w:t>增长</w:t>
      </w:r>
      <w:r>
        <w:rPr>
          <w:rFonts w:ascii="仿宋" w:eastAsia="仿宋" w:hAnsi="仿宋" w:cs="仿宋"/>
        </w:rPr>
        <w:t>48.63%</w:t>
      </w:r>
      <w:r>
        <w:rPr>
          <w:rFonts w:ascii="仿宋" w:eastAsia="仿宋" w:hAnsi="仿宋" w:cs="仿宋"/>
        </w:rPr>
        <w:t>。主要原因是保险政策调整。</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63.01</w:t>
      </w:r>
      <w:r>
        <w:rPr>
          <w:rFonts w:ascii="仿宋" w:eastAsia="仿宋" w:hAnsi="仿宋" w:cs="仿宋"/>
        </w:rPr>
        <w:t>万元，与上年相比增加</w:t>
      </w:r>
      <w:r>
        <w:rPr>
          <w:rFonts w:ascii="仿宋" w:eastAsia="仿宋" w:hAnsi="仿宋" w:cs="仿宋"/>
        </w:rPr>
        <w:t>20.62</w:t>
      </w:r>
      <w:r>
        <w:rPr>
          <w:rFonts w:ascii="仿宋" w:eastAsia="仿宋" w:hAnsi="仿宋" w:cs="仿宋"/>
        </w:rPr>
        <w:t>万元，增长</w:t>
      </w:r>
      <w:r>
        <w:rPr>
          <w:rFonts w:ascii="仿宋" w:eastAsia="仿宋" w:hAnsi="仿宋" w:cs="仿宋"/>
        </w:rPr>
        <w:t>48.64%</w:t>
      </w:r>
      <w:r>
        <w:rPr>
          <w:rFonts w:ascii="仿宋" w:eastAsia="仿宋" w:hAnsi="仿宋" w:cs="仿宋"/>
        </w:rPr>
        <w:t>。主要原因是保险政策调整。</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（三）住房保障支出（类）</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158.84</w:t>
      </w:r>
      <w:r>
        <w:rPr>
          <w:rFonts w:ascii="仿宋" w:eastAsia="仿宋" w:hAnsi="仿宋" w:cs="仿宋"/>
        </w:rPr>
        <w:t>万元，与上年相比减少</w:t>
      </w:r>
      <w:r>
        <w:rPr>
          <w:rFonts w:ascii="仿宋" w:eastAsia="仿宋" w:hAnsi="仿宋" w:cs="仿宋"/>
        </w:rPr>
        <w:t>4.49</w:t>
      </w:r>
      <w:r>
        <w:rPr>
          <w:rFonts w:ascii="仿宋" w:eastAsia="仿宋" w:hAnsi="仿宋" w:cs="仿宋"/>
        </w:rPr>
        <w:t>万元，减少</w:t>
      </w:r>
      <w:r>
        <w:rPr>
          <w:rFonts w:ascii="仿宋" w:eastAsia="仿宋" w:hAnsi="仿宋" w:cs="仿宋"/>
        </w:rPr>
        <w:t>2.75%</w:t>
      </w:r>
      <w:r>
        <w:rPr>
          <w:rFonts w:ascii="仿宋" w:eastAsia="仿宋" w:hAnsi="仿宋" w:cs="仿宋"/>
        </w:rPr>
        <w:t>。主要原因是人员退休等。</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469.81</w:t>
      </w:r>
      <w:r>
        <w:rPr>
          <w:rFonts w:ascii="仿宋" w:eastAsia="仿宋" w:hAnsi="仿宋" w:cs="仿宋"/>
        </w:rPr>
        <w:t>万元，与上年相比增加</w:t>
      </w:r>
      <w:r>
        <w:rPr>
          <w:rFonts w:ascii="仿宋" w:eastAsia="仿宋" w:hAnsi="仿宋" w:cs="仿宋"/>
        </w:rPr>
        <w:t>0.01</w:t>
      </w:r>
      <w:r>
        <w:rPr>
          <w:rFonts w:ascii="仿宋" w:eastAsia="仿宋" w:hAnsi="仿宋" w:cs="仿宋"/>
        </w:rPr>
        <w:t>万元，增长</w:t>
      </w:r>
      <w:r>
        <w:rPr>
          <w:rFonts w:ascii="仿宋" w:eastAsia="仿宋" w:hAnsi="仿宋" w:cs="仿宋"/>
        </w:rPr>
        <w:t>0%</w:t>
      </w:r>
      <w:r>
        <w:rPr>
          <w:rFonts w:ascii="仿宋" w:eastAsia="仿宋" w:hAnsi="仿宋" w:cs="仿宋"/>
        </w:rPr>
        <w:t>（该占比四舍五入后为</w:t>
      </w:r>
      <w:r>
        <w:rPr>
          <w:rFonts w:ascii="仿宋" w:eastAsia="仿宋" w:hAnsi="仿宋" w:cs="仿宋"/>
        </w:rPr>
        <w:t>0%</w:t>
      </w:r>
      <w:r>
        <w:rPr>
          <w:rFonts w:ascii="仿宋" w:eastAsia="仿宋" w:hAnsi="仿宋" w:cs="仿宋"/>
        </w:rPr>
        <w:t>）。主要原因是金额四舍五入。</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年度财政拨款基本支出预算</w:t>
      </w:r>
      <w:r>
        <w:rPr>
          <w:rFonts w:ascii="仿宋" w:eastAsia="仿宋" w:hAnsi="仿宋" w:cs="仿宋"/>
        </w:rPr>
        <w:t>2,000.49</w:t>
      </w:r>
      <w:r>
        <w:rPr>
          <w:rFonts w:ascii="仿宋" w:eastAsia="仿宋" w:hAnsi="仿宋" w:cs="仿宋"/>
        </w:rPr>
        <w:t>万元，其中：</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1,872.34</w:t>
      </w:r>
      <w:r>
        <w:rPr>
          <w:rFonts w:ascii="仿宋" w:eastAsia="仿宋" w:hAnsi="仿宋" w:cs="仿宋"/>
        </w:rPr>
        <w:t>万元。主要包括：基本工资、津贴补贴、奖金、机关事业单位基本养老保险缴费、职业年金缴费、职工基本医疗保险缴费、其他社会保障缴费、住房公积金、医疗</w:t>
      </w:r>
      <w:r>
        <w:rPr>
          <w:rFonts w:ascii="仿宋" w:eastAsia="仿宋" w:hAnsi="仿宋" w:cs="仿宋"/>
        </w:rPr>
        <w:lastRenderedPageBreak/>
        <w:t>费、离休费、退休费、其他对个人和家庭的补助、其他支出。</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w:t>
      </w:r>
      <w:r>
        <w:rPr>
          <w:rFonts w:ascii="仿宋" w:eastAsia="仿宋" w:hAnsi="仿宋" w:cs="仿宋"/>
        </w:rPr>
        <w:t>）公用经费</w:t>
      </w:r>
      <w:r>
        <w:rPr>
          <w:rFonts w:ascii="仿宋" w:eastAsia="仿宋" w:hAnsi="仿宋" w:cs="仿宋"/>
        </w:rPr>
        <w:t>128.15</w:t>
      </w:r>
      <w:r>
        <w:rPr>
          <w:rFonts w:ascii="仿宋" w:eastAsia="仿宋" w:hAnsi="仿宋" w:cs="仿宋"/>
        </w:rPr>
        <w:t>万元。主要包括：办公费、邮电费、差旅费、维修（护）费、会议费、培训费、公务接待费、工会经费、公务用车运行维护费、其他交通费用、其他商品和服务支出。</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七、一般公共预算支出预算情况说明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年一般公共预算财政拨款支出预算</w:t>
      </w:r>
      <w:r>
        <w:rPr>
          <w:rFonts w:ascii="仿宋" w:eastAsia="仿宋" w:hAnsi="仿宋" w:cs="仿宋"/>
        </w:rPr>
        <w:t>2,008.49</w:t>
      </w:r>
      <w:r>
        <w:rPr>
          <w:rFonts w:ascii="仿宋" w:eastAsia="仿宋" w:hAnsi="仿宋" w:cs="仿宋"/>
        </w:rPr>
        <w:t>万元，与上年相比增加</w:t>
      </w:r>
      <w:r>
        <w:rPr>
          <w:rFonts w:ascii="仿宋" w:eastAsia="仿宋" w:hAnsi="仿宋" w:cs="仿宋"/>
        </w:rPr>
        <w:t>69.45</w:t>
      </w:r>
      <w:r>
        <w:rPr>
          <w:rFonts w:ascii="仿宋" w:eastAsia="仿宋" w:hAnsi="仿宋" w:cs="仿宋"/>
        </w:rPr>
        <w:t>万元，增长</w:t>
      </w:r>
      <w:r>
        <w:rPr>
          <w:rFonts w:ascii="仿宋" w:eastAsia="仿宋" w:hAnsi="仿宋" w:cs="仿宋"/>
        </w:rPr>
        <w:t>3.58%</w:t>
      </w:r>
      <w:r>
        <w:rPr>
          <w:rFonts w:ascii="仿宋" w:eastAsia="仿宋" w:hAnsi="仿宋" w:cs="仿宋"/>
        </w:rPr>
        <w:t>。主要原因是保险政策调整等。</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年度一般公共预算财政拨款基本支出预算</w:t>
      </w:r>
      <w:r>
        <w:rPr>
          <w:rFonts w:ascii="仿宋" w:eastAsia="仿宋" w:hAnsi="仿宋" w:cs="仿宋"/>
        </w:rPr>
        <w:t>2,000.49</w:t>
      </w:r>
      <w:r>
        <w:rPr>
          <w:rFonts w:ascii="仿宋" w:eastAsia="仿宋" w:hAnsi="仿宋" w:cs="仿宋"/>
        </w:rPr>
        <w:t>万元，其中：</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1,872.34</w:t>
      </w:r>
      <w:r>
        <w:rPr>
          <w:rFonts w:ascii="仿宋" w:eastAsia="仿宋" w:hAnsi="仿宋" w:cs="仿宋"/>
        </w:rPr>
        <w:t>万元。主要包括：基本工资、津贴补贴、奖金、机关事业单位基本养老保险缴费、职业年金缴费、职工基本医疗保险缴费、其他社会保障缴费、住房公积金、医疗费、离休费、退休费、其他对个人和家庭的补助、其他支出。</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128.15</w:t>
      </w:r>
      <w:r>
        <w:rPr>
          <w:rFonts w:ascii="仿宋" w:eastAsia="仿宋" w:hAnsi="仿宋" w:cs="仿宋"/>
        </w:rPr>
        <w:t>万元。主要包括：办公费、邮电费、</w:t>
      </w:r>
      <w:r>
        <w:rPr>
          <w:rFonts w:ascii="仿宋" w:eastAsia="仿宋" w:hAnsi="仿宋" w:cs="仿宋"/>
        </w:rPr>
        <w:lastRenderedPageBreak/>
        <w:t>差旅费、维修（护）费、会议费、培训费、公务接待费、工会经费、公务用车运行维护费、其他交通费用、其他商品和服务支出。</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7.46</w:t>
      </w:r>
      <w:r>
        <w:rPr>
          <w:rFonts w:ascii="仿宋" w:eastAsia="仿宋" w:hAnsi="仿宋" w:cs="仿宋"/>
        </w:rPr>
        <w:t>万元，比上年预算减少</w:t>
      </w:r>
      <w:r>
        <w:rPr>
          <w:rFonts w:ascii="仿宋" w:eastAsia="仿宋" w:hAnsi="仿宋" w:cs="仿宋"/>
        </w:rPr>
        <w:t>0.11</w:t>
      </w:r>
      <w:r>
        <w:rPr>
          <w:rFonts w:ascii="仿宋" w:eastAsia="仿宋" w:hAnsi="仿宋" w:cs="仿宋"/>
        </w:rPr>
        <w:t>万元，变动原因公务接待减少。其中，因公出国（境）费支出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3.17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42.49%</w:t>
      </w:r>
      <w:r>
        <w:rPr>
          <w:rFonts w:ascii="仿宋" w:eastAsia="仿宋" w:hAnsi="仿宋" w:cs="仿宋"/>
        </w:rPr>
        <w:t>；公务接待费支出</w:t>
      </w:r>
      <w:r>
        <w:rPr>
          <w:rFonts w:ascii="仿宋" w:eastAsia="仿宋" w:hAnsi="仿宋" w:cs="仿宋"/>
        </w:rPr>
        <w:t>4.29</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57.51%</w:t>
      </w:r>
      <w:r>
        <w:rPr>
          <w:rFonts w:ascii="仿宋" w:eastAsia="仿宋" w:hAnsi="仿宋" w:cs="仿宋"/>
        </w:rPr>
        <w:t>。具体情况如下：</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3</w:t>
      </w:r>
      <w:r>
        <w:rPr>
          <w:rFonts w:ascii="仿宋" w:eastAsia="仿宋" w:hAnsi="仿宋" w:cs="仿宋"/>
        </w:rPr>
        <w:t>.17</w:t>
      </w:r>
      <w:r>
        <w:rPr>
          <w:rFonts w:ascii="仿宋" w:eastAsia="仿宋" w:hAnsi="仿宋" w:cs="仿宋"/>
        </w:rPr>
        <w:t>万元。其中：</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3.17</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．公务接待费预算支出</w:t>
      </w:r>
      <w:r>
        <w:rPr>
          <w:rFonts w:ascii="仿宋" w:eastAsia="仿宋" w:hAnsi="仿宋" w:cs="仿宋"/>
        </w:rPr>
        <w:t>4.29</w:t>
      </w:r>
      <w:r>
        <w:rPr>
          <w:rFonts w:ascii="仿宋" w:eastAsia="仿宋" w:hAnsi="仿宋" w:cs="仿宋"/>
        </w:rPr>
        <w:t>万元，比上年预算减少</w:t>
      </w:r>
      <w:r>
        <w:rPr>
          <w:rFonts w:ascii="仿宋" w:eastAsia="仿宋" w:hAnsi="仿宋" w:cs="仿宋"/>
        </w:rPr>
        <w:t>0.11</w:t>
      </w:r>
      <w:r>
        <w:rPr>
          <w:rFonts w:ascii="仿宋" w:eastAsia="仿宋" w:hAnsi="仿宋" w:cs="仿宋"/>
        </w:rPr>
        <w:t>万元，主要原因是公务接待减少。</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年度一般公共预算拨款安排的会议费预算支出</w:t>
      </w:r>
      <w:r>
        <w:rPr>
          <w:rFonts w:ascii="仿宋" w:eastAsia="仿宋" w:hAnsi="仿宋" w:cs="仿宋"/>
        </w:rPr>
        <w:t>1</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年度一般公共预算拨款安排的培训费预算支出</w:t>
      </w:r>
      <w:r>
        <w:rPr>
          <w:rFonts w:ascii="仿宋" w:eastAsia="仿宋" w:hAnsi="仿宋" w:cs="仿宋"/>
        </w:rPr>
        <w:t>1</w:t>
      </w:r>
      <w:r>
        <w:rPr>
          <w:rFonts w:ascii="仿宋" w:eastAsia="仿宋" w:hAnsi="仿宋" w:cs="仿宋"/>
        </w:rPr>
        <w:t>万元，比上年预算减少</w:t>
      </w:r>
      <w:r>
        <w:rPr>
          <w:rFonts w:ascii="仿宋" w:eastAsia="仿宋" w:hAnsi="仿宋" w:cs="仿宋"/>
        </w:rPr>
        <w:t>1</w:t>
      </w:r>
      <w:r>
        <w:rPr>
          <w:rFonts w:ascii="仿宋" w:eastAsia="仿宋" w:hAnsi="仿宋" w:cs="仿宋"/>
        </w:rPr>
        <w:t>万元，主要原因是培训减少。</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十一、国有资本经营预算支出预算情况说明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2024</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十二、一般公共预算机关运行经费支出预算情况说明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年本单位一般公共预算机关运行经费预算支出</w:t>
      </w:r>
      <w:r>
        <w:rPr>
          <w:rFonts w:ascii="仿宋" w:eastAsia="仿宋" w:hAnsi="仿宋" w:cs="仿宋"/>
        </w:rPr>
        <w:t>128.15</w:t>
      </w:r>
      <w:r>
        <w:rPr>
          <w:rFonts w:ascii="仿宋" w:eastAsia="仿宋" w:hAnsi="仿宋" w:cs="仿宋"/>
        </w:rPr>
        <w:t>万元，与上年相比减少</w:t>
      </w:r>
      <w:r>
        <w:rPr>
          <w:rFonts w:ascii="仿宋" w:eastAsia="仿宋" w:hAnsi="仿宋" w:cs="仿宋"/>
        </w:rPr>
        <w:t>2.16</w:t>
      </w:r>
      <w:r>
        <w:rPr>
          <w:rFonts w:ascii="仿宋" w:eastAsia="仿宋" w:hAnsi="仿宋" w:cs="仿宋"/>
        </w:rPr>
        <w:t>万元，减少</w:t>
      </w:r>
      <w:r>
        <w:rPr>
          <w:rFonts w:ascii="仿宋" w:eastAsia="仿宋" w:hAnsi="仿宋" w:cs="仿宋"/>
        </w:rPr>
        <w:t>1.66%</w:t>
      </w:r>
      <w:r>
        <w:rPr>
          <w:rFonts w:ascii="仿宋" w:eastAsia="仿宋" w:hAnsi="仿宋" w:cs="仿宋"/>
        </w:rPr>
        <w:t>。主要原因是人员退休等。</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十三、政府采购支出预算情况说明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年度政府采购支出预算总额</w:t>
      </w:r>
      <w:r>
        <w:rPr>
          <w:rFonts w:ascii="仿宋" w:eastAsia="仿宋" w:hAnsi="仿宋" w:cs="仿宋"/>
        </w:rPr>
        <w:t>10.9</w:t>
      </w:r>
      <w:r>
        <w:rPr>
          <w:rFonts w:ascii="仿宋" w:eastAsia="仿宋" w:hAnsi="仿宋" w:cs="仿宋"/>
        </w:rPr>
        <w:t>万元，其中：拟采购货物支出</w:t>
      </w:r>
      <w:r>
        <w:rPr>
          <w:rFonts w:ascii="仿宋" w:eastAsia="仿宋" w:hAnsi="仿宋" w:cs="仿宋"/>
        </w:rPr>
        <w:t>8.5</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2.4</w:t>
      </w:r>
      <w:r>
        <w:rPr>
          <w:rFonts w:ascii="仿宋" w:eastAsia="仿宋" w:hAnsi="仿宋" w:cs="仿宋"/>
        </w:rPr>
        <w:t>万元。</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1</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十五、预算绩效目标设置情况说明</w:t>
      </w:r>
    </w:p>
    <w:p w:rsidR="005013C2" w:rsidRDefault="00C42304" w:rsidP="009A04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2024</w:t>
      </w:r>
      <w:r>
        <w:rPr>
          <w:rFonts w:ascii="仿宋" w:eastAsia="仿宋" w:hAnsi="仿宋" w:cs="仿宋"/>
        </w:rPr>
        <w:t>年度，本单位整体支出纳入绩效目标管</w:t>
      </w:r>
      <w:r>
        <w:rPr>
          <w:rFonts w:ascii="仿宋" w:eastAsia="仿宋" w:hAnsi="仿宋" w:cs="仿宋"/>
        </w:rPr>
        <w:t>理，涉及财政性资金</w:t>
      </w:r>
      <w:r>
        <w:rPr>
          <w:rFonts w:ascii="仿宋" w:eastAsia="仿宋" w:hAnsi="仿宋" w:cs="仿宋"/>
        </w:rPr>
        <w:t>2,008.49</w:t>
      </w:r>
      <w:r>
        <w:rPr>
          <w:rFonts w:ascii="仿宋" w:eastAsia="仿宋" w:hAnsi="仿宋" w:cs="仿宋"/>
        </w:rPr>
        <w:t>万元；本单位共</w:t>
      </w:r>
      <w:r>
        <w:rPr>
          <w:rFonts w:ascii="仿宋" w:eastAsia="仿宋" w:hAnsi="仿宋" w:cs="仿宋"/>
        </w:rPr>
        <w:t>1</w:t>
      </w:r>
      <w:r>
        <w:rPr>
          <w:rFonts w:ascii="仿宋" w:eastAsia="仿宋" w:hAnsi="仿宋" w:cs="仿宋"/>
        </w:rPr>
        <w:t>个项目纳入绩效目标管理，涉及财政性资金合计</w:t>
      </w:r>
      <w:r>
        <w:rPr>
          <w:rFonts w:ascii="仿宋" w:eastAsia="仿宋" w:hAnsi="仿宋" w:cs="仿宋"/>
        </w:rPr>
        <w:t>8</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5013C2" w:rsidRDefault="00C42304">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5013C2" w:rsidRDefault="005013C2" w:rsidP="009A04E8">
      <w:pPr>
        <w:pStyle w:val="a4"/>
        <w:tabs>
          <w:tab w:val="left" w:pos="3864"/>
          <w:tab w:val="left" w:pos="6248"/>
          <w:tab w:val="left" w:pos="7386"/>
        </w:tabs>
        <w:ind w:leftChars="200" w:left="440" w:firstLineChars="206" w:firstLine="692"/>
        <w:jc w:val="both"/>
        <w:rPr>
          <w:rFonts w:ascii="仿宋" w:eastAsia="仿宋" w:hAnsi="仿宋" w:cs="仿宋"/>
        </w:rPr>
      </w:pP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w:t>
      </w:r>
      <w:r>
        <w:rPr>
          <w:rFonts w:ascii="仿宋" w:eastAsia="仿宋" w:hAnsi="仿宋" w:cs="仿宋" w:hint="eastAsia"/>
        </w:rPr>
        <w:lastRenderedPageBreak/>
        <w:t>费、伙食补助费、杂费、培训费</w:t>
      </w:r>
      <w:r>
        <w:rPr>
          <w:rFonts w:ascii="仿宋" w:eastAsia="仿宋" w:hAnsi="仿宋" w:cs="仿宋" w:hint="eastAsia"/>
        </w:rPr>
        <w:t>等支出；公务用车购置及运行维护费反映单位公务用车购置费、燃料费、维修费、过路过桥费、保险费、安全奖励费用等支出；公务接待费反映单位按规定开支的各类公务接待（含外宾接待）支出。</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w:t>
      </w:r>
      <w:r>
        <w:rPr>
          <w:rFonts w:ascii="仿宋" w:eastAsia="仿宋" w:hAnsi="仿宋" w:cs="仿宋" w:hint="eastAsia"/>
        </w:rPr>
        <w:lastRenderedPageBreak/>
        <w:t>单位）开支的离退休经费。</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w:t>
      </w:r>
      <w:r>
        <w:rPr>
          <w:rFonts w:ascii="仿宋" w:eastAsia="仿宋" w:hAnsi="仿宋" w:cs="仿宋" w:hint="eastAsia"/>
        </w:rPr>
        <w:t>位实施养老保险制度由单位缴纳的基本养老保险费支出。</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5013C2" w:rsidRDefault="00C42304" w:rsidP="009A04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5013C2" w:rsidRDefault="00C42304" w:rsidP="005013C2">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w:t>
      </w:r>
      <w:r>
        <w:rPr>
          <w:rFonts w:ascii="仿宋" w:eastAsia="仿宋" w:hAnsi="仿宋" w:cs="仿宋" w:hint="eastAsia"/>
        </w:rPr>
        <w:t>人员）发放的租金补贴。</w:t>
      </w:r>
    </w:p>
    <w:sectPr w:rsidR="005013C2" w:rsidSect="005013C2">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304" w:rsidRDefault="00C42304" w:rsidP="005013C2">
      <w:r>
        <w:separator/>
      </w:r>
    </w:p>
  </w:endnote>
  <w:endnote w:type="continuationSeparator" w:id="0">
    <w:p w:rsidR="00C42304" w:rsidRDefault="00C42304" w:rsidP="005013C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86"/>
    <w:family w:val="roman"/>
    <w:pitch w:val="default"/>
    <w:sig w:usb0="E0000AFF"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80F0000" w:usb2="00000000" w:usb3="00000000" w:csb0="0004009F" w:csb1="DFD70000"/>
  </w:font>
  <w:font w:name="黑体">
    <w:altName w:val="Malgun Gothic Semilight"/>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rPr>
        <w:rFonts w:ascii="黑体" w:eastAsia="黑体" w:hAnsi="黑体" w:cs="黑体"/>
      </w:rPr>
    </w:pPr>
    <w:r w:rsidRPr="005013C2">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5013C2" w:rsidRDefault="005013C2">
                <w:pPr>
                  <w:pStyle w:val="a5"/>
                  <w:rPr>
                    <w:rFonts w:ascii="黑体" w:eastAsia="黑体" w:hAnsi="黑体" w:cs="黑体"/>
                  </w:rPr>
                </w:pPr>
                <w:r>
                  <w:rPr>
                    <w:rFonts w:ascii="黑体" w:eastAsia="黑体" w:hAnsi="黑体" w:cs="黑体" w:hint="eastAsia"/>
                  </w:rPr>
                  <w:fldChar w:fldCharType="begin"/>
                </w:r>
                <w:r w:rsidR="00C42304">
                  <w:rPr>
                    <w:rFonts w:ascii="黑体" w:eastAsia="黑体" w:hAnsi="黑体" w:cs="黑体" w:hint="eastAsia"/>
                  </w:rPr>
                  <w:instrText xml:space="preserve"> PAGE  \* MERGEFORMAT </w:instrText>
                </w:r>
                <w:r>
                  <w:rPr>
                    <w:rFonts w:ascii="黑体" w:eastAsia="黑体" w:hAnsi="黑体" w:cs="黑体" w:hint="eastAsia"/>
                  </w:rPr>
                  <w:fldChar w:fldCharType="separate"/>
                </w:r>
                <w:r w:rsidR="009A04E8">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- 18 -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- 19 -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- 21 -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- 22 -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- 39 -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rPr>
        <w:rFonts w:ascii="黑体" w:eastAsia="黑体" w:hAnsi="黑体" w:cs="黑体"/>
      </w:rPr>
    </w:pPr>
    <w:r w:rsidRPr="005013C2">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5013C2" w:rsidRDefault="005013C2">
                <w:pPr>
                  <w:pStyle w:val="a5"/>
                  <w:rPr>
                    <w:rFonts w:ascii="黑体" w:eastAsia="黑体" w:hAnsi="黑体" w:cs="黑体"/>
                  </w:rPr>
                </w:pPr>
                <w:r>
                  <w:rPr>
                    <w:rFonts w:ascii="黑体" w:eastAsia="黑体" w:hAnsi="黑体" w:cs="黑体" w:hint="eastAsia"/>
                  </w:rPr>
                  <w:fldChar w:fldCharType="begin"/>
                </w:r>
                <w:r w:rsidR="00C42304">
                  <w:rPr>
                    <w:rFonts w:ascii="黑体" w:eastAsia="黑体" w:hAnsi="黑体" w:cs="黑体" w:hint="eastAsia"/>
                  </w:rPr>
                  <w:instrText xml:space="preserve"> PAGE  \* MERGEFORMAT </w:instrText>
                </w:r>
                <w:r>
                  <w:rPr>
                    <w:rFonts w:ascii="黑体" w:eastAsia="黑体" w:hAnsi="黑体" w:cs="黑体" w:hint="eastAsia"/>
                  </w:rPr>
                  <w:fldChar w:fldCharType="separate"/>
                </w:r>
                <w:r w:rsidR="009A04E8">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- 7 -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- 8 -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- 10 -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- 12 -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- 13 -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- 15 -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5"/>
      <w:jc w:val="center"/>
    </w:pPr>
    <w:r w:rsidRPr="005013C2">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5013C2" w:rsidRDefault="005013C2">
                <w:pPr>
                  <w:pStyle w:val="a5"/>
                </w:pPr>
                <w:r>
                  <w:rPr>
                    <w:rFonts w:hint="eastAsia"/>
                  </w:rPr>
                  <w:fldChar w:fldCharType="begin"/>
                </w:r>
                <w:r w:rsidR="00C42304">
                  <w:rPr>
                    <w:rFonts w:hint="eastAsia"/>
                  </w:rPr>
                  <w:instrText xml:space="preserve"> PAGE  \* MERGEFORMAT </w:instrText>
                </w:r>
                <w:r>
                  <w:rPr>
                    <w:rFonts w:hint="eastAsia"/>
                  </w:rPr>
                  <w:fldChar w:fldCharType="separate"/>
                </w:r>
                <w:r w:rsidR="009A04E8">
                  <w:rPr>
                    <w:noProof/>
                  </w:rPr>
                  <w:t>- 16 -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304" w:rsidRDefault="00C42304">
      <w:r>
        <w:separator/>
      </w:r>
    </w:p>
  </w:footnote>
  <w:footnote w:type="continuationSeparator" w:id="0">
    <w:p w:rsidR="00C42304" w:rsidRDefault="00C42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C42304">
    <w:pPr>
      <w:pStyle w:val="a6"/>
      <w:pBdr>
        <w:bottom w:val="single" w:sz="4" w:space="1" w:color="000000"/>
      </w:pBdr>
      <w:jc w:val="both"/>
      <w:rPr>
        <w:lang w:val="en-US"/>
      </w:rPr>
    </w:pPr>
    <w:r>
      <w:rPr>
        <w:rFonts w:hint="eastAsia"/>
        <w:lang w:val="en-US"/>
      </w:rPr>
      <w:t>中国共产党南京市委员会台湾工作办公室</w:t>
    </w:r>
    <w:r>
      <w:t>2024</w:t>
    </w:r>
    <w:r>
      <w:t>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C2" w:rsidRDefault="005013C2">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5013C2"/>
    <w:rsid w:val="DBEED555"/>
    <w:rsid w:val="00064984"/>
    <w:rsid w:val="00071288"/>
    <w:rsid w:val="00071789"/>
    <w:rsid w:val="000F12AB"/>
    <w:rsid w:val="001C31F9"/>
    <w:rsid w:val="00407CA7"/>
    <w:rsid w:val="00413AD8"/>
    <w:rsid w:val="005013C2"/>
    <w:rsid w:val="00671ED7"/>
    <w:rsid w:val="00672164"/>
    <w:rsid w:val="00867423"/>
    <w:rsid w:val="008B5B05"/>
    <w:rsid w:val="00925913"/>
    <w:rsid w:val="009965EA"/>
    <w:rsid w:val="009A04E8"/>
    <w:rsid w:val="00A61D7A"/>
    <w:rsid w:val="00A6752E"/>
    <w:rsid w:val="00BD7F33"/>
    <w:rsid w:val="00C15920"/>
    <w:rsid w:val="00C35C3A"/>
    <w:rsid w:val="00C42304"/>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5013C2"/>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5013C2"/>
    <w:pPr>
      <w:ind w:left="-40"/>
      <w:outlineLvl w:val="0"/>
    </w:pPr>
    <w:rPr>
      <w:sz w:val="52"/>
      <w:szCs w:val="52"/>
    </w:rPr>
  </w:style>
  <w:style w:type="paragraph" w:styleId="2">
    <w:name w:val="heading 2"/>
    <w:basedOn w:val="a"/>
    <w:next w:val="a"/>
    <w:uiPriority w:val="1"/>
    <w:qFormat/>
    <w:rsid w:val="005013C2"/>
    <w:pPr>
      <w:ind w:right="18"/>
      <w:jc w:val="center"/>
      <w:outlineLvl w:val="1"/>
    </w:pPr>
    <w:rPr>
      <w:sz w:val="44"/>
      <w:szCs w:val="44"/>
    </w:rPr>
  </w:style>
  <w:style w:type="paragraph" w:styleId="3">
    <w:name w:val="heading 3"/>
    <w:basedOn w:val="a"/>
    <w:next w:val="a"/>
    <w:uiPriority w:val="1"/>
    <w:qFormat/>
    <w:rsid w:val="005013C2"/>
    <w:pPr>
      <w:ind w:left="1"/>
      <w:jc w:val="center"/>
      <w:outlineLvl w:val="2"/>
    </w:pPr>
    <w:rPr>
      <w:sz w:val="40"/>
      <w:szCs w:val="40"/>
    </w:rPr>
  </w:style>
  <w:style w:type="paragraph" w:styleId="4">
    <w:name w:val="heading 4"/>
    <w:basedOn w:val="a"/>
    <w:next w:val="a"/>
    <w:uiPriority w:val="1"/>
    <w:qFormat/>
    <w:rsid w:val="005013C2"/>
    <w:pPr>
      <w:jc w:val="center"/>
      <w:outlineLvl w:val="3"/>
    </w:pPr>
    <w:rPr>
      <w:sz w:val="36"/>
      <w:szCs w:val="36"/>
    </w:rPr>
  </w:style>
  <w:style w:type="paragraph" w:styleId="5">
    <w:name w:val="heading 5"/>
    <w:basedOn w:val="a"/>
    <w:next w:val="a"/>
    <w:uiPriority w:val="1"/>
    <w:qFormat/>
    <w:rsid w:val="005013C2"/>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013C2"/>
    <w:pPr>
      <w:suppressLineNumbers/>
      <w:spacing w:before="120" w:after="120"/>
    </w:pPr>
    <w:rPr>
      <w:i/>
      <w:iCs/>
      <w:sz w:val="24"/>
      <w:szCs w:val="24"/>
    </w:rPr>
  </w:style>
  <w:style w:type="paragraph" w:styleId="a4">
    <w:name w:val="Body Text"/>
    <w:basedOn w:val="a"/>
    <w:uiPriority w:val="1"/>
    <w:qFormat/>
    <w:rsid w:val="005013C2"/>
    <w:rPr>
      <w:sz w:val="32"/>
      <w:szCs w:val="32"/>
    </w:rPr>
  </w:style>
  <w:style w:type="paragraph" w:styleId="a5">
    <w:name w:val="footer"/>
    <w:basedOn w:val="a"/>
    <w:qFormat/>
    <w:rsid w:val="005013C2"/>
    <w:pPr>
      <w:tabs>
        <w:tab w:val="center" w:pos="4153"/>
        <w:tab w:val="right" w:pos="8306"/>
      </w:tabs>
      <w:snapToGrid w:val="0"/>
    </w:pPr>
    <w:rPr>
      <w:sz w:val="18"/>
      <w:szCs w:val="18"/>
    </w:rPr>
  </w:style>
  <w:style w:type="paragraph" w:styleId="a6">
    <w:name w:val="header"/>
    <w:basedOn w:val="a"/>
    <w:qFormat/>
    <w:rsid w:val="005013C2"/>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5013C2"/>
  </w:style>
  <w:style w:type="table" w:styleId="a8">
    <w:name w:val="Table Grid"/>
    <w:basedOn w:val="a1"/>
    <w:qFormat/>
    <w:rsid w:val="005013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5013C2"/>
  </w:style>
  <w:style w:type="character" w:customStyle="1" w:styleId="aa">
    <w:name w:val="页眉 字符"/>
    <w:basedOn w:val="a0"/>
    <w:qFormat/>
    <w:rsid w:val="005013C2"/>
    <w:rPr>
      <w:rFonts w:ascii="Arial Unicode MS" w:eastAsia="Arial Unicode MS" w:hAnsi="Arial Unicode MS" w:cs="Arial Unicode MS"/>
      <w:sz w:val="18"/>
      <w:szCs w:val="18"/>
      <w:lang w:val="zh-CN" w:bidi="zh-CN"/>
    </w:rPr>
  </w:style>
  <w:style w:type="character" w:customStyle="1" w:styleId="ab">
    <w:name w:val="页脚 字符"/>
    <w:basedOn w:val="a0"/>
    <w:qFormat/>
    <w:rsid w:val="005013C2"/>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5013C2"/>
    <w:pPr>
      <w:keepNext/>
      <w:spacing w:before="240" w:after="120"/>
    </w:pPr>
    <w:rPr>
      <w:rFonts w:ascii="Liberation Sans" w:hAnsi="Liberation Sans"/>
      <w:sz w:val="28"/>
      <w:szCs w:val="28"/>
    </w:rPr>
  </w:style>
  <w:style w:type="paragraph" w:customStyle="1" w:styleId="ad">
    <w:name w:val="索引"/>
    <w:basedOn w:val="a"/>
    <w:qFormat/>
    <w:rsid w:val="005013C2"/>
    <w:pPr>
      <w:suppressLineNumbers/>
    </w:pPr>
  </w:style>
  <w:style w:type="paragraph" w:customStyle="1" w:styleId="ae">
    <w:name w:val="页眉与页脚"/>
    <w:basedOn w:val="a"/>
    <w:qFormat/>
    <w:rsid w:val="005013C2"/>
  </w:style>
  <w:style w:type="paragraph" w:customStyle="1" w:styleId="10">
    <w:name w:val="列出段落1"/>
    <w:basedOn w:val="a"/>
    <w:uiPriority w:val="1"/>
    <w:qFormat/>
    <w:rsid w:val="005013C2"/>
    <w:pPr>
      <w:ind w:left="2039" w:hanging="782"/>
    </w:pPr>
  </w:style>
  <w:style w:type="paragraph" w:customStyle="1" w:styleId="TableParagraph">
    <w:name w:val="Table Paragraph"/>
    <w:basedOn w:val="a"/>
    <w:uiPriority w:val="1"/>
    <w:qFormat/>
    <w:rsid w:val="005013C2"/>
    <w:rPr>
      <w:rFonts w:ascii="宋体" w:eastAsia="宋体" w:hAnsi="宋体" w:cs="宋体"/>
    </w:rPr>
  </w:style>
  <w:style w:type="paragraph" w:customStyle="1" w:styleId="af">
    <w:name w:val="表格内容"/>
    <w:basedOn w:val="a"/>
    <w:qFormat/>
    <w:rsid w:val="005013C2"/>
    <w:pPr>
      <w:suppressLineNumbers/>
    </w:pPr>
  </w:style>
  <w:style w:type="paragraph" w:customStyle="1" w:styleId="af0">
    <w:name w:val="表格标题"/>
    <w:basedOn w:val="af"/>
    <w:qFormat/>
    <w:rsid w:val="005013C2"/>
    <w:pPr>
      <w:jc w:val="center"/>
    </w:pPr>
    <w:rPr>
      <w:b/>
      <w:bCs/>
    </w:rPr>
  </w:style>
  <w:style w:type="paragraph" w:customStyle="1" w:styleId="af1">
    <w:name w:val="预格式化的文本"/>
    <w:basedOn w:val="a"/>
    <w:qFormat/>
    <w:rsid w:val="005013C2"/>
    <w:rPr>
      <w:rFonts w:ascii="Liberation Mono" w:eastAsia="新宋体" w:hAnsi="Liberation Mono" w:cs="Liberation Mono"/>
      <w:sz w:val="20"/>
      <w:szCs w:val="20"/>
    </w:rPr>
  </w:style>
  <w:style w:type="table" w:customStyle="1" w:styleId="TableNormal">
    <w:name w:val="Table Normal"/>
    <w:uiPriority w:val="2"/>
    <w:unhideWhenUsed/>
    <w:qFormat/>
    <w:rsid w:val="005013C2"/>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1991</Words>
  <Characters>11352</Characters>
  <Application>Microsoft Office Word</Application>
  <DocSecurity>0</DocSecurity>
  <Lines>94</Lines>
  <Paragraphs>26</Paragraphs>
  <ScaleCrop>false</ScaleCrop>
  <Company/>
  <LinksUpToDate>false</LinksUpToDate>
  <CharactersWithSpaces>13317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2</cp:revision>
  <dcterms:created xsi:type="dcterms:W3CDTF">2024-02-21T10:08:00Z</dcterms:created>
  <dcterms:modified xsi:type="dcterms:W3CDTF">2024-02-21T10:08:00Z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