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F731FD">
        <w:trPr>
          <w:trHeight w:val="4054"/>
        </w:trPr>
        <w:tc>
          <w:tcPr>
            <w:tcW w:w="10402" w:type="dxa"/>
            <w:tcBorders>
              <w:top w:val="nil"/>
              <w:left w:val="nil"/>
              <w:bottom w:val="nil"/>
              <w:right w:val="nil"/>
            </w:tcBorders>
          </w:tcPr>
          <w:p w:rsidR="00F731FD" w:rsidRDefault="00F731FD">
            <w:pPr>
              <w:pStyle w:val="a4"/>
              <w:spacing w:line="550" w:lineRule="exact"/>
              <w:rPr>
                <w:rFonts w:ascii="仿宋" w:eastAsia="仿宋" w:hAnsi="仿宋" w:cs="仿宋"/>
                <w:b/>
                <w:bCs/>
                <w:color w:val="FF0000"/>
                <w:sz w:val="22"/>
                <w:szCs w:val="22"/>
              </w:rPr>
            </w:pPr>
          </w:p>
        </w:tc>
      </w:tr>
      <w:tr w:rsidR="00F731FD">
        <w:trPr>
          <w:trHeight w:val="4945"/>
        </w:trPr>
        <w:tc>
          <w:tcPr>
            <w:tcW w:w="10402" w:type="dxa"/>
            <w:tcBorders>
              <w:top w:val="nil"/>
              <w:left w:val="nil"/>
              <w:bottom w:val="nil"/>
              <w:right w:val="nil"/>
            </w:tcBorders>
            <w:vAlign w:val="center"/>
          </w:tcPr>
          <w:p w:rsidR="00F731FD" w:rsidRDefault="007D28AD">
            <w:pPr>
              <w:ind w:rightChars="129" w:right="284"/>
              <w:jc w:val="center"/>
              <w:rPr>
                <w:rFonts w:ascii="仿宋" w:eastAsia="仿宋" w:hAnsi="仿宋" w:cs="仿宋"/>
                <w:b/>
                <w:bCs/>
                <w:color w:val="FF0000"/>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南京市台商投资保护和促进服务中心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F731FD" w:rsidRDefault="00F731FD">
      <w:pPr>
        <w:ind w:rightChars="129" w:right="284"/>
        <w:jc w:val="both"/>
        <w:rPr>
          <w:rFonts w:ascii="宋体" w:eastAsia="宋体" w:hAnsi="宋体" w:cs="宋体"/>
          <w:b/>
          <w:bCs/>
          <w:sz w:val="52"/>
          <w:szCs w:val="52"/>
        </w:rPr>
        <w:sectPr w:rsidR="00F731FD">
          <w:headerReference w:type="default" r:id="rId7"/>
          <w:headerReference w:type="first" r:id="rId8"/>
          <w:pgSz w:w="11906" w:h="16838"/>
          <w:pgMar w:top="1580" w:right="1020" w:bottom="770" w:left="1020" w:header="170" w:footer="280" w:gutter="0"/>
          <w:cols w:space="720"/>
          <w:formProt w:val="0"/>
          <w:titlePg/>
          <w:docGrid w:linePitch="100"/>
        </w:sectPr>
      </w:pPr>
    </w:p>
    <w:p w:rsidR="00F731FD" w:rsidRDefault="00F731FD">
      <w:pPr>
        <w:pStyle w:val="a4"/>
        <w:spacing w:before="4"/>
        <w:rPr>
          <w:rFonts w:ascii="华文仿宋" w:eastAsia="华文仿宋" w:hAnsi="华文仿宋" w:cs="仿宋"/>
          <w:sz w:val="10"/>
        </w:rPr>
      </w:pPr>
    </w:p>
    <w:p w:rsidR="00F731FD" w:rsidRDefault="007D28AD">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F731FD" w:rsidRDefault="00F731FD">
      <w:pPr>
        <w:pStyle w:val="a4"/>
        <w:snapToGrid w:val="0"/>
        <w:spacing w:before="7"/>
        <w:rPr>
          <w:rFonts w:ascii="仿宋" w:eastAsia="仿宋" w:hAnsi="仿宋" w:cs="仿宋"/>
          <w:sz w:val="27"/>
        </w:rPr>
      </w:pP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F731FD" w:rsidRDefault="007D28A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F731FD" w:rsidRDefault="007D28A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F731FD" w:rsidRDefault="007D28A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F731FD" w:rsidRDefault="007D28AD">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lang w:val="en-US"/>
        </w:rPr>
        <w:t>年度</w:t>
      </w:r>
      <w:r>
        <w:rPr>
          <w:rFonts w:ascii="仿宋" w:eastAsia="仿宋" w:hAnsi="仿宋" w:cs="仿宋"/>
          <w:b/>
        </w:rPr>
        <w:t>单位预算表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F731FD" w:rsidRDefault="007D28A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F731FD" w:rsidRDefault="007D28AD">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F731FD" w:rsidRDefault="007D28AD">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F731FD" w:rsidRDefault="00F731FD">
      <w:pPr>
        <w:pStyle w:val="a4"/>
        <w:snapToGrid w:val="0"/>
        <w:spacing w:line="312" w:lineRule="auto"/>
        <w:ind w:leftChars="300" w:left="669" w:right="2414" w:hanging="9"/>
        <w:jc w:val="both"/>
        <w:rPr>
          <w:rFonts w:ascii="仿宋" w:eastAsia="仿宋" w:hAnsi="仿宋" w:cs="仿宋"/>
        </w:rPr>
        <w:sectPr w:rsidR="00F731FD">
          <w:footerReference w:type="default" r:id="rId9"/>
          <w:pgSz w:w="11906" w:h="16838"/>
          <w:pgMar w:top="1580" w:right="1020" w:bottom="770" w:left="1020" w:header="170" w:footer="280" w:gutter="0"/>
          <w:pgNumType w:fmt="numberInDash" w:start="1"/>
          <w:cols w:space="720"/>
          <w:formProt w:val="0"/>
          <w:docGrid w:linePitch="100"/>
        </w:sectPr>
      </w:pPr>
    </w:p>
    <w:p w:rsidR="00F731FD" w:rsidRDefault="00F731FD">
      <w:pPr>
        <w:pStyle w:val="a4"/>
        <w:spacing w:before="1"/>
        <w:rPr>
          <w:rFonts w:ascii="华文仿宋" w:eastAsia="华文仿宋" w:hAnsi="华文仿宋" w:cs="仿宋"/>
          <w:sz w:val="14"/>
        </w:rPr>
      </w:pPr>
    </w:p>
    <w:p w:rsidR="00F731FD" w:rsidRDefault="007D28AD">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F731FD" w:rsidRDefault="00F731FD">
      <w:pPr>
        <w:ind w:rightChars="229" w:right="504"/>
        <w:jc w:val="both"/>
      </w:pPr>
    </w:p>
    <w:p w:rsidR="00F731FD" w:rsidRDefault="007D28A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、研究提出全市对台经济工作发展规划；组织重要的台商投资活动。</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、研究两岸关系发展和台湾岛内关系的变化，及其对我市经济和社会发展的影响，适时提出工作意见和建议；协调有关部门研究、草拟我市有关涉台政策、法规，统筹协调我市涉台法律事务。</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w:t>
      </w:r>
      <w:r>
        <w:rPr>
          <w:rFonts w:ascii="仿宋" w:eastAsia="仿宋" w:hAnsi="仿宋" w:cs="仿宋"/>
        </w:rPr>
        <w:lastRenderedPageBreak/>
        <w:t>台湾人员交往中的有关民事工作；负责台胞捐赠款物的审核上报工作，监督和检查捐赠款物的使用。</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、联络台湾上层人士，协调各区县、各有关部门与台湾上层人士联络工作。</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、管理、指导市台资企业协会、台属联谊会等有关涉台社团的工作。</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F731FD" w:rsidRDefault="007D28A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w:t>
      </w:r>
      <w:r>
        <w:rPr>
          <w:rFonts w:ascii="仿宋" w:eastAsia="仿宋" w:hAnsi="仿宋" w:cs="仿宋"/>
        </w:rPr>
        <w:t>内设机构。本单位无下属单位。</w:t>
      </w:r>
    </w:p>
    <w:p w:rsidR="00F731FD" w:rsidRDefault="007D28A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2024</w:t>
      </w:r>
      <w:r>
        <w:rPr>
          <w:rFonts w:ascii="仿宋" w:eastAsia="仿宋" w:hAnsi="仿宋" w:cs="仿宋" w:hint="eastAsia"/>
          <w:b/>
          <w:bCs/>
        </w:rPr>
        <w:t>年度</w:t>
      </w:r>
      <w:r>
        <w:rPr>
          <w:rFonts w:ascii="仿宋" w:eastAsia="仿宋" w:hAnsi="仿宋" w:cs="仿宋"/>
          <w:b/>
        </w:rPr>
        <w:t>单位主要工作任务及目标</w:t>
      </w:r>
    </w:p>
    <w:p w:rsidR="00F731FD" w:rsidRDefault="007D28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中心将以习近平总书记系列对台讲话精神为根本遵循，深入贯彻党的十九届五中全</w:t>
      </w:r>
      <w:r w:rsidR="008B5740">
        <w:rPr>
          <w:rFonts w:ascii="宋体" w:eastAsia="宋体" w:hAnsi="宋体" w:cs="宋体"/>
        </w:rPr>
        <w:t>会</w:t>
      </w:r>
      <w:r>
        <w:rPr>
          <w:rFonts w:ascii="仿宋" w:eastAsia="仿宋" w:hAnsi="仿宋" w:cs="仿宋"/>
        </w:rPr>
        <w:t>精神，按照中央、省、市委对台工作决策部署，围绕我市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规划明确的发展目标任务，以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w:t>
      </w:r>
      <w:r>
        <w:rPr>
          <w:rFonts w:ascii="仿宋" w:eastAsia="仿宋" w:hAnsi="仿宋" w:cs="仿宋"/>
        </w:rPr>
        <w:lastRenderedPageBreak/>
        <w:t>新特点新变化新要求，聚集高质量发展，不断深化拓展我市</w:t>
      </w:r>
      <w:r>
        <w:rPr>
          <w:rFonts w:ascii="仿宋" w:eastAsia="仿宋" w:hAnsi="仿宋" w:cs="仿宋"/>
        </w:rPr>
        <w:t>“</w:t>
      </w:r>
      <w:r>
        <w:rPr>
          <w:rFonts w:ascii="仿宋" w:eastAsia="仿宋" w:hAnsi="仿宋" w:cs="仿宋"/>
        </w:rPr>
        <w:t>宽领域、深层次、高水平</w:t>
      </w:r>
      <w:r>
        <w:rPr>
          <w:rFonts w:ascii="仿宋" w:eastAsia="仿宋" w:hAnsi="仿宋" w:cs="仿宋"/>
        </w:rPr>
        <w:t>”</w:t>
      </w:r>
      <w:r>
        <w:rPr>
          <w:rFonts w:ascii="仿宋" w:eastAsia="仿宋" w:hAnsi="仿宋" w:cs="仿宋"/>
        </w:rPr>
        <w:t>对台工作格局。一是坚持质量优先，持续深化宁台经济合作；二是坚持成效导向，持续提升宁台交流层次；三是坚持靶向发力，持续放大对台宣传效应；四是坚持服务牵引，持续优化台胞台企生活发展</w:t>
      </w:r>
      <w:r>
        <w:rPr>
          <w:rFonts w:ascii="仿宋" w:eastAsia="仿宋" w:hAnsi="仿宋" w:cs="仿宋"/>
        </w:rPr>
        <w:t>环境；五是坚持组织领导，持续凝聚合力夯实基础。</w:t>
      </w:r>
    </w:p>
    <w:p w:rsidR="00F731FD" w:rsidRDefault="00F731FD">
      <w:pPr>
        <w:pStyle w:val="a4"/>
        <w:spacing w:line="235" w:lineRule="auto"/>
        <w:ind w:leftChars="300" w:left="669" w:right="2414" w:hanging="9"/>
        <w:jc w:val="both"/>
        <w:rPr>
          <w:rFonts w:ascii="仿宋" w:eastAsia="仿宋" w:hAnsi="仿宋" w:cs="仿宋"/>
        </w:rPr>
        <w:sectPr w:rsidR="00F731FD">
          <w:footerReference w:type="default" r:id="rId10"/>
          <w:pgSz w:w="11906" w:h="16838"/>
          <w:pgMar w:top="1580" w:right="1020" w:bottom="770" w:left="1020" w:header="170" w:footer="280" w:gutter="0"/>
          <w:pgNumType w:fmt="numberInDash"/>
          <w:cols w:space="720"/>
          <w:formProt w:val="0"/>
          <w:docGrid w:linePitch="100"/>
        </w:sectPr>
      </w:pPr>
    </w:p>
    <w:p w:rsidR="00F731FD" w:rsidRDefault="00F731FD">
      <w:pPr>
        <w:pStyle w:val="a4"/>
        <w:spacing w:line="360" w:lineRule="auto"/>
        <w:ind w:leftChars="200" w:left="440" w:rightChars="229" w:right="504" w:firstLine="658"/>
        <w:jc w:val="both"/>
        <w:rPr>
          <w:rFonts w:ascii="仿宋" w:eastAsia="仿宋" w:hAnsi="仿宋" w:cs="仿宋"/>
          <w:lang w:val="en-US"/>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F731FD">
      <w:pPr>
        <w:pStyle w:val="10"/>
        <w:tabs>
          <w:tab w:val="left" w:pos="1609"/>
        </w:tabs>
        <w:spacing w:before="12" w:line="300" w:lineRule="auto"/>
        <w:ind w:left="340" w:right="567" w:firstLine="0"/>
        <w:jc w:val="center"/>
        <w:rPr>
          <w:rFonts w:ascii="仿宋" w:eastAsia="仿宋" w:hAnsi="仿宋" w:cs="仿宋"/>
          <w:b/>
          <w:bCs/>
          <w:sz w:val="44"/>
          <w:szCs w:val="44"/>
        </w:rPr>
      </w:pPr>
    </w:p>
    <w:p w:rsidR="00F731FD" w:rsidRDefault="007D28A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F731FD" w:rsidRDefault="007D28A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2024</w:t>
      </w:r>
      <w:r>
        <w:rPr>
          <w:rFonts w:ascii="仿宋" w:eastAsia="仿宋" w:hAnsi="仿宋" w:cs="仿宋" w:hint="eastAsia"/>
          <w:b/>
          <w:bCs/>
          <w:sz w:val="44"/>
          <w:szCs w:val="44"/>
        </w:rPr>
        <w:t>年度</w:t>
      </w:r>
    </w:p>
    <w:p w:rsidR="00F731FD" w:rsidRDefault="007D28A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南京市台商投资保护和促进服务中心</w:t>
      </w:r>
    </w:p>
    <w:p w:rsidR="00F731FD" w:rsidRDefault="007D28AD">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F731FD">
        <w:trPr>
          <w:trHeight w:val="116"/>
          <w:jc w:val="center"/>
        </w:trPr>
        <w:tc>
          <w:tcPr>
            <w:tcW w:w="11329" w:type="dxa"/>
            <w:gridSpan w:val="5"/>
            <w:vAlign w:val="center"/>
          </w:tcPr>
          <w:p w:rsidR="00F731FD" w:rsidRDefault="007D28AD">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F731FD">
        <w:trPr>
          <w:trHeight w:val="348"/>
          <w:jc w:val="center"/>
        </w:trPr>
        <w:tc>
          <w:tcPr>
            <w:tcW w:w="11329" w:type="dxa"/>
            <w:gridSpan w:val="5"/>
          </w:tcPr>
          <w:p w:rsidR="00F731FD" w:rsidRDefault="007D28AD">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F731FD">
        <w:trPr>
          <w:trHeight w:val="333"/>
          <w:jc w:val="center"/>
        </w:trPr>
        <w:tc>
          <w:tcPr>
            <w:tcW w:w="9481" w:type="dxa"/>
            <w:gridSpan w:val="3"/>
            <w:tcBorders>
              <w:bottom w:val="single" w:sz="4" w:space="0" w:color="000000"/>
            </w:tcBorders>
            <w:vAlign w:val="center"/>
          </w:tcPr>
          <w:p w:rsidR="00F731FD" w:rsidRDefault="007D28AD">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南京市台商投资保护和促进服务中心</w:t>
            </w:r>
          </w:p>
        </w:tc>
        <w:tc>
          <w:tcPr>
            <w:tcW w:w="1848" w:type="dxa"/>
            <w:gridSpan w:val="2"/>
            <w:tcBorders>
              <w:bottom w:val="single" w:sz="4" w:space="0" w:color="000000"/>
            </w:tcBorders>
            <w:vAlign w:val="center"/>
          </w:tcPr>
          <w:p w:rsidR="00F731FD" w:rsidRDefault="007D28AD">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F731FD">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F731FD">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323.93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192.56</w:t>
            </w: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37.98</w:t>
            </w: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93.39</w:t>
            </w: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F731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keepNext/>
              <w:keepLines/>
              <w:jc w:val="right"/>
              <w:rPr>
                <w:rFonts w:ascii="仿宋" w:eastAsia="仿宋" w:hAnsi="仿宋" w:cs="仿宋"/>
                <w:color w:val="000000"/>
                <w:lang w:eastAsia="ar-SA"/>
              </w:rPr>
            </w:pPr>
          </w:p>
        </w:tc>
      </w:tr>
      <w:tr w:rsidR="00F731FD">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right"/>
              <w:rPr>
                <w:rFonts w:ascii="仿宋" w:eastAsia="仿宋" w:hAnsi="仿宋" w:cs="仿宋"/>
                <w:b/>
                <w:bCs/>
                <w:color w:val="000000"/>
                <w:lang w:val="en-US"/>
              </w:rPr>
            </w:pPr>
            <w:r>
              <w:rPr>
                <w:rFonts w:ascii="仿宋" w:eastAsia="仿宋" w:hAnsi="仿宋" w:cs="仿宋" w:hint="eastAsia"/>
                <w:b/>
                <w:bCs/>
                <w:color w:val="000000"/>
                <w:lang w:val="en-US"/>
              </w:rPr>
              <w:t>323.93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right"/>
              <w:rPr>
                <w:rFonts w:ascii="仿宋" w:eastAsia="仿宋" w:hAnsi="仿宋" w:cs="仿宋"/>
                <w:b/>
                <w:bCs/>
                <w:color w:val="000000"/>
                <w:lang w:val="en-US"/>
              </w:rPr>
            </w:pPr>
            <w:r>
              <w:rPr>
                <w:rFonts w:ascii="仿宋" w:eastAsia="仿宋" w:hAnsi="仿宋" w:cs="仿宋" w:hint="eastAsia"/>
                <w:b/>
                <w:bCs/>
                <w:color w:val="000000"/>
                <w:lang w:val="en-US"/>
              </w:rPr>
              <w:t>323.93</w:t>
            </w:r>
          </w:p>
        </w:tc>
      </w:tr>
      <w:tr w:rsidR="00F731FD">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F731FD">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F731FD">
            <w:pPr>
              <w:jc w:val="right"/>
              <w:rPr>
                <w:rFonts w:ascii="仿宋" w:eastAsia="仿宋" w:hAnsi="仿宋" w:cs="仿宋"/>
                <w:b/>
                <w:bCs/>
                <w:color w:val="000000"/>
                <w:lang w:val="en-US"/>
              </w:rPr>
            </w:pPr>
          </w:p>
        </w:tc>
      </w:tr>
      <w:tr w:rsidR="00F731FD">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323.93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731FD" w:rsidRDefault="007D28AD">
            <w:pPr>
              <w:jc w:val="right"/>
              <w:rPr>
                <w:rFonts w:ascii="仿宋" w:eastAsia="仿宋" w:hAnsi="仿宋" w:cs="仿宋"/>
                <w:b/>
                <w:bCs/>
                <w:color w:val="000000"/>
                <w:lang w:val="en-US"/>
              </w:rPr>
            </w:pPr>
            <w:r>
              <w:rPr>
                <w:rFonts w:ascii="仿宋" w:eastAsia="仿宋" w:hAnsi="仿宋" w:cs="仿宋" w:hint="eastAsia"/>
                <w:b/>
                <w:bCs/>
                <w:color w:val="000000"/>
                <w:lang w:val="en-US"/>
              </w:rPr>
              <w:t>323.93</w:t>
            </w:r>
          </w:p>
        </w:tc>
      </w:tr>
    </w:tbl>
    <w:p w:rsidR="00F731FD" w:rsidRDefault="00F731FD">
      <w:pPr>
        <w:spacing w:before="66"/>
        <w:rPr>
          <w:rFonts w:ascii="仿宋" w:eastAsia="仿宋" w:hAnsi="仿宋" w:cs="仿宋"/>
          <w:b/>
          <w:bCs/>
          <w:color w:val="000000"/>
        </w:rPr>
        <w:sectPr w:rsidR="00F731FD">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F731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731FD" w:rsidRDefault="007D28AD">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F731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731FD" w:rsidRDefault="007D28AD">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731FD">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F731FD" w:rsidRDefault="007D28AD">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F731FD">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F731FD">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F731FD" w:rsidRDefault="007D28A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F731FD">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323.93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323.93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323.93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val="en-US"/>
              </w:rPr>
            </w:pPr>
          </w:p>
        </w:tc>
      </w:tr>
      <w:tr w:rsidR="00F731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r>
      <w:tr w:rsidR="00F731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pacing w:line="34" w:lineRule="atLeast"/>
              <w:ind w:right="45"/>
              <w:jc w:val="right"/>
              <w:rPr>
                <w:rFonts w:ascii="仿宋" w:eastAsia="仿宋" w:hAnsi="仿宋" w:cs="仿宋"/>
                <w:color w:val="000000"/>
                <w:sz w:val="15"/>
                <w:szCs w:val="15"/>
                <w:lang w:eastAsia="ar-SA"/>
              </w:rPr>
            </w:pPr>
          </w:p>
        </w:tc>
      </w:tr>
    </w:tbl>
    <w:p w:rsidR="00F731FD" w:rsidRDefault="00F731FD">
      <w:pPr>
        <w:spacing w:before="66"/>
        <w:rPr>
          <w:rFonts w:ascii="仿宋" w:eastAsia="仿宋" w:hAnsi="仿宋" w:cs="仿宋"/>
          <w:b/>
          <w:bCs/>
        </w:rPr>
        <w:sectPr w:rsidR="00F731FD">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F731FD">
        <w:trPr>
          <w:trHeight w:val="341"/>
        </w:trPr>
        <w:tc>
          <w:tcPr>
            <w:tcW w:w="15347" w:type="dxa"/>
            <w:gridSpan w:val="8"/>
            <w:vAlign w:val="center"/>
          </w:tcPr>
          <w:p w:rsidR="00F731FD" w:rsidRDefault="007D28AD">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F731FD">
        <w:trPr>
          <w:trHeight w:val="321"/>
        </w:trPr>
        <w:tc>
          <w:tcPr>
            <w:tcW w:w="15347" w:type="dxa"/>
            <w:gridSpan w:val="8"/>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731FD">
        <w:trPr>
          <w:trHeight w:val="218"/>
        </w:trPr>
        <w:tc>
          <w:tcPr>
            <w:tcW w:w="12030" w:type="dxa"/>
            <w:gridSpan w:val="6"/>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317" w:type="dxa"/>
            <w:gridSpan w:val="2"/>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731FD">
        <w:trPr>
          <w:trHeight w:val="533"/>
        </w:trPr>
        <w:tc>
          <w:tcPr>
            <w:tcW w:w="1556"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F731FD">
        <w:trPr>
          <w:trHeight w:hRule="exact" w:val="375"/>
        </w:trPr>
        <w:tc>
          <w:tcPr>
            <w:tcW w:w="4779" w:type="dxa"/>
            <w:gridSpan w:val="2"/>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323.93</w:t>
            </w:r>
          </w:p>
        </w:tc>
        <w:tc>
          <w:tcPr>
            <w:tcW w:w="1714"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321.73</w:t>
            </w:r>
          </w:p>
        </w:tc>
        <w:tc>
          <w:tcPr>
            <w:tcW w:w="1749"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868" w:type="dxa"/>
            <w:tcBorders>
              <w:left w:val="single" w:sz="4" w:space="0" w:color="000000"/>
              <w:bottom w:val="single" w:sz="4" w:space="0" w:color="000000"/>
            </w:tcBorders>
            <w:vAlign w:val="center"/>
          </w:tcPr>
          <w:p w:rsidR="00F731FD" w:rsidRDefault="00F731FD">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F731FD" w:rsidRDefault="00F731FD">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192.56</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749"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192.56</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749"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2012505</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台湾事务</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714"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11.11</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11.11</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r w:rsidR="00F731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70.63</w:t>
            </w:r>
          </w:p>
        </w:tc>
        <w:tc>
          <w:tcPr>
            <w:tcW w:w="1714" w:type="dxa"/>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70.63</w:t>
            </w:r>
          </w:p>
        </w:tc>
        <w:tc>
          <w:tcPr>
            <w:tcW w:w="1749"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731FD" w:rsidRDefault="00F731FD">
            <w:pPr>
              <w:pStyle w:val="TableParagraph"/>
              <w:jc w:val="right"/>
              <w:rPr>
                <w:rFonts w:ascii="仿宋" w:eastAsia="仿宋" w:hAnsi="仿宋" w:cs="仿宋"/>
              </w:rPr>
            </w:pPr>
          </w:p>
        </w:tc>
      </w:tr>
    </w:tbl>
    <w:p w:rsidR="00F731FD" w:rsidRDefault="00F731FD">
      <w:pPr>
        <w:spacing w:before="59"/>
        <w:ind w:left="57"/>
        <w:rPr>
          <w:rFonts w:ascii="仿宋" w:eastAsia="仿宋" w:hAnsi="仿宋" w:cs="仿宋"/>
          <w:b/>
          <w:bCs/>
        </w:rPr>
        <w:sectPr w:rsidR="00F731FD">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F731FD">
        <w:trPr>
          <w:trHeight w:val="319"/>
        </w:trPr>
        <w:tc>
          <w:tcPr>
            <w:tcW w:w="15789" w:type="dxa"/>
            <w:gridSpan w:val="4"/>
          </w:tcPr>
          <w:p w:rsidR="00F731FD" w:rsidRDefault="007D28A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F731FD">
        <w:trPr>
          <w:trHeight w:val="319"/>
        </w:trPr>
        <w:tc>
          <w:tcPr>
            <w:tcW w:w="15789" w:type="dxa"/>
            <w:gridSpan w:val="4"/>
          </w:tcPr>
          <w:p w:rsidR="00F731FD" w:rsidRDefault="007D28AD">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F731FD">
        <w:trPr>
          <w:trHeight w:val="319"/>
        </w:trPr>
        <w:tc>
          <w:tcPr>
            <w:tcW w:w="11890" w:type="dxa"/>
            <w:gridSpan w:val="3"/>
          </w:tcPr>
          <w:p w:rsidR="00F731FD" w:rsidRDefault="007D28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99" w:type="dxa"/>
            <w:vAlign w:val="center"/>
          </w:tcPr>
          <w:p w:rsidR="00F731FD" w:rsidRDefault="007D28AD">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F731FD">
        <w:trPr>
          <w:trHeight w:val="196"/>
        </w:trPr>
        <w:tc>
          <w:tcPr>
            <w:tcW w:w="7947" w:type="dxa"/>
            <w:gridSpan w:val="2"/>
            <w:tcBorders>
              <w:top w:val="single" w:sz="4" w:space="0" w:color="000000"/>
              <w:left w:val="single" w:sz="4" w:space="0" w:color="000000"/>
              <w:bottom w:val="single" w:sz="4" w:space="0" w:color="000000"/>
            </w:tcBorders>
          </w:tcPr>
          <w:p w:rsidR="00F731FD" w:rsidRDefault="007D28AD">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F731FD" w:rsidRDefault="007D28AD">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F731FD">
        <w:trPr>
          <w:trHeight w:val="468"/>
        </w:trPr>
        <w:tc>
          <w:tcPr>
            <w:tcW w:w="3987"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F731FD" w:rsidRDefault="007D28AD">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323.93</w:t>
            </w: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323.93</w:t>
            </w: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323.93</w:t>
            </w: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192.56</w:t>
            </w: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37.98</w:t>
            </w: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93.39</w:t>
            </w: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lang w:val="en-US"/>
              </w:rPr>
            </w:pPr>
          </w:p>
        </w:tc>
      </w:tr>
      <w:tr w:rsidR="00F731FD">
        <w:trPr>
          <w:cantSplit/>
          <w:trHeight w:hRule="exact" w:val="296"/>
        </w:trPr>
        <w:tc>
          <w:tcPr>
            <w:tcW w:w="3987"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F731FD" w:rsidRDefault="007D28AD">
            <w:pPr>
              <w:jc w:val="right"/>
              <w:rPr>
                <w:rFonts w:ascii="仿宋" w:eastAsia="仿宋" w:hAnsi="仿宋" w:cs="仿宋"/>
              </w:rPr>
            </w:pPr>
            <w:r>
              <w:rPr>
                <w:rFonts w:ascii="仿宋" w:eastAsia="仿宋" w:hAnsi="仿宋" w:cs="仿宋" w:hint="eastAsia"/>
              </w:rPr>
              <w:t>323.93</w:t>
            </w:r>
          </w:p>
        </w:tc>
        <w:tc>
          <w:tcPr>
            <w:tcW w:w="3943"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F731FD" w:rsidRDefault="007D28AD">
            <w:pPr>
              <w:jc w:val="right"/>
              <w:rPr>
                <w:rFonts w:ascii="仿宋" w:eastAsia="仿宋" w:hAnsi="仿宋" w:cs="仿宋"/>
              </w:rPr>
            </w:pPr>
            <w:r>
              <w:rPr>
                <w:rFonts w:ascii="仿宋" w:eastAsia="仿宋" w:hAnsi="仿宋" w:cs="仿宋" w:hint="eastAsia"/>
              </w:rPr>
              <w:t>323.93</w:t>
            </w:r>
          </w:p>
        </w:tc>
      </w:tr>
    </w:tbl>
    <w:p w:rsidR="00F731FD" w:rsidRDefault="00F731FD">
      <w:pPr>
        <w:ind w:leftChars="-100" w:left="-220"/>
        <w:rPr>
          <w:rFonts w:ascii="仿宋" w:eastAsia="仿宋" w:hAnsi="仿宋" w:cs="仿宋"/>
          <w:b/>
          <w:bCs/>
        </w:rPr>
        <w:sectPr w:rsidR="00F731FD">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F731FD">
        <w:trPr>
          <w:trHeight w:val="321"/>
        </w:trPr>
        <w:tc>
          <w:tcPr>
            <w:tcW w:w="15216" w:type="dxa"/>
            <w:gridSpan w:val="7"/>
            <w:vAlign w:val="center"/>
          </w:tcPr>
          <w:p w:rsidR="00F731FD" w:rsidRDefault="007D28AD">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F731FD">
        <w:trPr>
          <w:trHeight w:val="321"/>
        </w:trPr>
        <w:tc>
          <w:tcPr>
            <w:tcW w:w="15216" w:type="dxa"/>
            <w:gridSpan w:val="7"/>
          </w:tcPr>
          <w:p w:rsidR="00F731FD" w:rsidRDefault="007D28AD">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F731FD">
        <w:trPr>
          <w:trHeight w:val="309"/>
        </w:trPr>
        <w:tc>
          <w:tcPr>
            <w:tcW w:w="13552" w:type="dxa"/>
            <w:gridSpan w:val="6"/>
          </w:tcPr>
          <w:p w:rsidR="00F731FD" w:rsidRDefault="007D28AD">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64" w:type="dxa"/>
            <w:vAlign w:val="center"/>
          </w:tcPr>
          <w:p w:rsidR="00F731FD" w:rsidRDefault="007D28AD">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731FD">
        <w:trPr>
          <w:trHeight w:val="319"/>
        </w:trPr>
        <w:tc>
          <w:tcPr>
            <w:tcW w:w="1846" w:type="dxa"/>
            <w:vMerge w:val="restart"/>
            <w:tcBorders>
              <w:top w:val="single" w:sz="6" w:space="0" w:color="000000"/>
              <w:left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F731FD">
        <w:trPr>
          <w:trHeight w:val="296"/>
        </w:trPr>
        <w:tc>
          <w:tcPr>
            <w:tcW w:w="1846" w:type="dxa"/>
            <w:vMerge/>
            <w:tcBorders>
              <w:left w:val="single" w:sz="6" w:space="0" w:color="000000"/>
              <w:bottom w:val="single" w:sz="6" w:space="0" w:color="000000"/>
            </w:tcBorders>
            <w:vAlign w:val="center"/>
          </w:tcPr>
          <w:p w:rsidR="00F731FD" w:rsidRDefault="00F731FD">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F731FD" w:rsidRDefault="00F731FD">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F731FD" w:rsidRDefault="00F731FD">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F731FD" w:rsidRDefault="007D28AD">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F731FD" w:rsidRDefault="007D28AD">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F731FD" w:rsidRDefault="007D28AD">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F731FD" w:rsidRDefault="00F731FD">
            <w:pPr>
              <w:spacing w:after="34" w:line="34" w:lineRule="atLeast"/>
              <w:rPr>
                <w:rFonts w:ascii="仿宋" w:eastAsia="仿宋" w:hAnsi="仿宋" w:cs="仿宋"/>
              </w:rPr>
            </w:pPr>
          </w:p>
        </w:tc>
      </w:tr>
      <w:tr w:rsidR="00F731FD">
        <w:trPr>
          <w:trHeight w:hRule="exact" w:val="350"/>
        </w:trPr>
        <w:tc>
          <w:tcPr>
            <w:tcW w:w="6059" w:type="dxa"/>
            <w:gridSpan w:val="2"/>
            <w:tcBorders>
              <w:left w:val="single" w:sz="6" w:space="0" w:color="000000"/>
              <w:bottom w:val="single" w:sz="6" w:space="0" w:color="000000"/>
            </w:tcBorders>
            <w:vAlign w:val="center"/>
          </w:tcPr>
          <w:p w:rsidR="00F731FD" w:rsidRDefault="007D28A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323.93</w:t>
            </w:r>
          </w:p>
        </w:tc>
        <w:tc>
          <w:tcPr>
            <w:tcW w:w="1827" w:type="dxa"/>
            <w:tcBorders>
              <w:left w:val="single" w:sz="6" w:space="0" w:color="000000"/>
              <w:bottom w:val="single" w:sz="6" w:space="0" w:color="000000"/>
            </w:tcBorders>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321.73</w:t>
            </w:r>
          </w:p>
        </w:tc>
        <w:tc>
          <w:tcPr>
            <w:tcW w:w="1813" w:type="dxa"/>
            <w:tcBorders>
              <w:left w:val="single" w:sz="6" w:space="0" w:color="000000"/>
              <w:bottom w:val="single" w:sz="6" w:space="0" w:color="000000"/>
            </w:tcBorders>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290.35</w:t>
            </w:r>
          </w:p>
        </w:tc>
        <w:tc>
          <w:tcPr>
            <w:tcW w:w="1813" w:type="dxa"/>
            <w:tcBorders>
              <w:left w:val="single" w:sz="6" w:space="0" w:color="000000"/>
              <w:bottom w:val="single" w:sz="6" w:space="0" w:color="000000"/>
            </w:tcBorders>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31.38</w:t>
            </w:r>
          </w:p>
        </w:tc>
        <w:tc>
          <w:tcPr>
            <w:tcW w:w="1664" w:type="dxa"/>
            <w:tcBorders>
              <w:left w:val="single" w:sz="6" w:space="0" w:color="000000"/>
              <w:bottom w:val="single" w:sz="6" w:space="0" w:color="000000"/>
              <w:right w:val="single" w:sz="6" w:space="0" w:color="000000"/>
            </w:tcBorders>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2.20</w:t>
            </w: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192.56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190.36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159.65</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30.71</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2.20</w:t>
            </w: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192.56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190.36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159.65</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30.71</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2.20</w:t>
            </w: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190.36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190.36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159.65</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30.71</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2012505</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台湾事务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2.20</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2.20</w:t>
            </w: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37.98</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37.31</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37.98</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37.31</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10.44</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17.91</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17.91</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17.91</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8.96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8.96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8.96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93.39</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22.76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22.76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22.76</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r w:rsidR="00F731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70.63</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70.63</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spacing w:after="34" w:line="34" w:lineRule="atLeast"/>
              <w:jc w:val="right"/>
              <w:rPr>
                <w:rFonts w:ascii="仿宋" w:eastAsia="仿宋" w:hAnsi="仿宋" w:cs="仿宋"/>
              </w:rPr>
            </w:pPr>
            <w:r>
              <w:rPr>
                <w:rFonts w:ascii="仿宋" w:eastAsia="仿宋" w:hAnsi="仿宋" w:cs="仿宋" w:hint="eastAsia"/>
              </w:rPr>
              <w:t>70.63</w:t>
            </w:r>
          </w:p>
        </w:tc>
        <w:tc>
          <w:tcPr>
            <w:tcW w:w="181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spacing w:after="34" w:line="34" w:lineRule="atLeast"/>
              <w:jc w:val="right"/>
              <w:rPr>
                <w:rFonts w:ascii="仿宋" w:eastAsia="仿宋" w:hAnsi="仿宋" w:cs="仿宋"/>
              </w:rPr>
            </w:pPr>
          </w:p>
        </w:tc>
      </w:tr>
    </w:tbl>
    <w:p w:rsidR="00F731FD" w:rsidRDefault="00F731FD">
      <w:pPr>
        <w:tabs>
          <w:tab w:val="left" w:pos="55"/>
        </w:tabs>
        <w:jc w:val="both"/>
        <w:rPr>
          <w:rFonts w:ascii="仿宋" w:eastAsia="仿宋" w:hAnsi="仿宋" w:cs="仿宋"/>
          <w:b/>
          <w:bCs/>
        </w:rPr>
        <w:sectPr w:rsidR="00F731FD">
          <w:footerReference w:type="default" r:id="rId15"/>
          <w:pgSz w:w="16838" w:h="11906" w:orient="landscape"/>
          <w:pgMar w:top="720" w:right="720" w:bottom="720" w:left="720" w:header="170" w:footer="280" w:gutter="0"/>
          <w:pgNumType w:fmt="numberInDash"/>
          <w:cols w:space="720"/>
          <w:formProt w:val="0"/>
          <w:docGrid w:linePitch="100"/>
        </w:sectPr>
      </w:pPr>
    </w:p>
    <w:p w:rsidR="00F731FD" w:rsidRDefault="00F731FD">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F731FD">
        <w:trPr>
          <w:trHeight w:val="319"/>
        </w:trPr>
        <w:tc>
          <w:tcPr>
            <w:tcW w:w="10817" w:type="dxa"/>
            <w:gridSpan w:val="5"/>
            <w:vAlign w:val="center"/>
          </w:tcPr>
          <w:p w:rsidR="00F731FD" w:rsidRDefault="007D28AD">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F731FD">
        <w:trPr>
          <w:trHeight w:val="319"/>
        </w:trPr>
        <w:tc>
          <w:tcPr>
            <w:tcW w:w="10817" w:type="dxa"/>
            <w:gridSpan w:val="5"/>
          </w:tcPr>
          <w:p w:rsidR="00F731FD" w:rsidRDefault="007D28AD">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F731FD">
        <w:trPr>
          <w:trHeight w:val="319"/>
        </w:trPr>
        <w:tc>
          <w:tcPr>
            <w:tcW w:w="8760" w:type="dxa"/>
            <w:gridSpan w:val="4"/>
          </w:tcPr>
          <w:p w:rsidR="00F731FD" w:rsidRDefault="007D28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057" w:type="dxa"/>
            <w:vAlign w:val="center"/>
          </w:tcPr>
          <w:p w:rsidR="00F731FD" w:rsidRDefault="007D28A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731FD">
        <w:trPr>
          <w:trHeight w:val="243"/>
        </w:trPr>
        <w:tc>
          <w:tcPr>
            <w:tcW w:w="4673" w:type="dxa"/>
            <w:gridSpan w:val="2"/>
            <w:tcBorders>
              <w:top w:val="single" w:sz="4" w:space="0" w:color="000000"/>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F731FD">
        <w:trPr>
          <w:trHeight w:val="267"/>
        </w:trPr>
        <w:tc>
          <w:tcPr>
            <w:tcW w:w="1131"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公用经费</w:t>
            </w:r>
          </w:p>
        </w:tc>
      </w:tr>
      <w:tr w:rsidR="00F731FD">
        <w:trPr>
          <w:trHeight w:hRule="exact" w:val="350"/>
        </w:trPr>
        <w:tc>
          <w:tcPr>
            <w:tcW w:w="4673" w:type="dxa"/>
            <w:gridSpan w:val="2"/>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321.73</w:t>
            </w:r>
          </w:p>
        </w:tc>
        <w:tc>
          <w:tcPr>
            <w:tcW w:w="2040"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290.35</w:t>
            </w:r>
          </w:p>
        </w:tc>
        <w:tc>
          <w:tcPr>
            <w:tcW w:w="2057" w:type="dxa"/>
            <w:tcBorders>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250.56</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250.56</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30.68</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30.68</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92.23</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92.23</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42.54</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42.54</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1.04</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4.48</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21.00</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1.29</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1.29</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6.00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6.00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7.24</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0.50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3.50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3.50</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5.57</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5.57</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lastRenderedPageBreak/>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4.21</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4.21</w:t>
            </w: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32.09</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32.09</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31.77</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31.77</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0.32</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0.32</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2040"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2057"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bl>
    <w:p w:rsidR="00F731FD" w:rsidRDefault="00F731FD">
      <w:pPr>
        <w:spacing w:line="255" w:lineRule="exact"/>
        <w:rPr>
          <w:rFonts w:ascii="仿宋" w:eastAsia="仿宋" w:hAnsi="仿宋" w:cs="仿宋"/>
          <w:b/>
          <w:bCs/>
        </w:rPr>
        <w:sectPr w:rsidR="00F731FD">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F731FD">
        <w:trPr>
          <w:trHeight w:val="321"/>
        </w:trPr>
        <w:tc>
          <w:tcPr>
            <w:tcW w:w="15216" w:type="dxa"/>
            <w:gridSpan w:val="7"/>
            <w:vAlign w:val="center"/>
          </w:tcPr>
          <w:p w:rsidR="00F731FD" w:rsidRDefault="007D28A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F731FD">
        <w:trPr>
          <w:trHeight w:val="321"/>
        </w:trPr>
        <w:tc>
          <w:tcPr>
            <w:tcW w:w="15216" w:type="dxa"/>
            <w:gridSpan w:val="7"/>
          </w:tcPr>
          <w:p w:rsidR="00F731FD" w:rsidRDefault="007D28AD">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F731FD">
        <w:trPr>
          <w:trHeight w:val="288"/>
        </w:trPr>
        <w:tc>
          <w:tcPr>
            <w:tcW w:w="13566" w:type="dxa"/>
            <w:gridSpan w:val="6"/>
          </w:tcPr>
          <w:p w:rsidR="00F731FD" w:rsidRDefault="007D28AD">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50" w:type="dxa"/>
            <w:vAlign w:val="center"/>
          </w:tcPr>
          <w:p w:rsidR="00F731FD" w:rsidRDefault="007D28A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731FD">
        <w:trPr>
          <w:trHeight w:val="319"/>
        </w:trPr>
        <w:tc>
          <w:tcPr>
            <w:tcW w:w="1792" w:type="dxa"/>
            <w:vMerge w:val="restart"/>
            <w:tcBorders>
              <w:top w:val="single" w:sz="6" w:space="0" w:color="000000"/>
              <w:left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项目支出</w:t>
            </w:r>
          </w:p>
        </w:tc>
      </w:tr>
      <w:tr w:rsidR="00F731FD">
        <w:trPr>
          <w:trHeight w:val="341"/>
        </w:trPr>
        <w:tc>
          <w:tcPr>
            <w:tcW w:w="1792" w:type="dxa"/>
            <w:vMerge/>
            <w:tcBorders>
              <w:left w:val="single" w:sz="6" w:space="0" w:color="000000"/>
              <w:bottom w:val="single" w:sz="6" w:space="0" w:color="000000"/>
            </w:tcBorders>
            <w:vAlign w:val="center"/>
          </w:tcPr>
          <w:p w:rsidR="00F731FD" w:rsidRDefault="00F731FD">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F731FD" w:rsidRDefault="00F731FD">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F731FD" w:rsidRDefault="00F731FD">
            <w:pPr>
              <w:rPr>
                <w:rFonts w:ascii="仿宋" w:eastAsia="仿宋" w:hAnsi="仿宋" w:cs="仿宋"/>
              </w:rPr>
            </w:pPr>
          </w:p>
        </w:tc>
        <w:tc>
          <w:tcPr>
            <w:tcW w:w="1693" w:type="dxa"/>
            <w:tcBorders>
              <w:left w:val="single" w:sz="6" w:space="0" w:color="000000"/>
              <w:bottom w:val="single" w:sz="6" w:space="0" w:color="000000"/>
            </w:tcBorders>
            <w:vAlign w:val="center"/>
          </w:tcPr>
          <w:p w:rsidR="00F731FD" w:rsidRDefault="007D28AD">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F731FD" w:rsidRDefault="007D28AD">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F731FD" w:rsidRDefault="007D28AD">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F731FD" w:rsidRDefault="00F731FD">
            <w:pPr>
              <w:rPr>
                <w:rFonts w:ascii="仿宋" w:eastAsia="仿宋" w:hAnsi="仿宋" w:cs="仿宋"/>
              </w:rPr>
            </w:pPr>
          </w:p>
        </w:tc>
      </w:tr>
      <w:tr w:rsidR="00F731FD">
        <w:trPr>
          <w:trHeight w:hRule="exact" w:val="378"/>
        </w:trPr>
        <w:tc>
          <w:tcPr>
            <w:tcW w:w="6099" w:type="dxa"/>
            <w:gridSpan w:val="2"/>
            <w:tcBorders>
              <w:left w:val="single" w:sz="6" w:space="0" w:color="000000"/>
              <w:bottom w:val="single" w:sz="6"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323.93</w:t>
            </w:r>
          </w:p>
        </w:tc>
        <w:tc>
          <w:tcPr>
            <w:tcW w:w="1693" w:type="dxa"/>
            <w:tcBorders>
              <w:left w:val="single" w:sz="6" w:space="0" w:color="000000"/>
              <w:bottom w:val="single" w:sz="6"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321.73</w:t>
            </w:r>
          </w:p>
        </w:tc>
        <w:tc>
          <w:tcPr>
            <w:tcW w:w="1987" w:type="dxa"/>
            <w:tcBorders>
              <w:left w:val="single" w:sz="6" w:space="0" w:color="000000"/>
              <w:bottom w:val="single" w:sz="6"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290.35</w:t>
            </w:r>
          </w:p>
        </w:tc>
        <w:tc>
          <w:tcPr>
            <w:tcW w:w="1827" w:type="dxa"/>
            <w:tcBorders>
              <w:left w:val="single" w:sz="6" w:space="0" w:color="000000"/>
              <w:bottom w:val="single" w:sz="6"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31.38</w:t>
            </w:r>
          </w:p>
        </w:tc>
        <w:tc>
          <w:tcPr>
            <w:tcW w:w="1650" w:type="dxa"/>
            <w:tcBorders>
              <w:left w:val="single" w:sz="6" w:space="0" w:color="000000"/>
              <w:bottom w:val="single" w:sz="6" w:space="0" w:color="000000"/>
              <w:right w:val="single" w:sz="6" w:space="0" w:color="000000"/>
            </w:tcBorders>
          </w:tcPr>
          <w:p w:rsidR="00F731FD" w:rsidRDefault="007D28AD">
            <w:pPr>
              <w:pStyle w:val="TableParagraph"/>
              <w:jc w:val="right"/>
              <w:rPr>
                <w:rFonts w:ascii="仿宋" w:eastAsia="仿宋" w:hAnsi="仿宋" w:cs="仿宋"/>
              </w:rPr>
            </w:pPr>
            <w:r>
              <w:rPr>
                <w:rFonts w:ascii="仿宋" w:eastAsia="仿宋" w:hAnsi="仿宋" w:cs="仿宋" w:hint="eastAsia"/>
              </w:rPr>
              <w:t>2.20</w:t>
            </w: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192.56</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159.65</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30.71</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2.20</w:t>
            </w: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192.56</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159.65</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30.71</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2.20</w:t>
            </w: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190.36</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159.65</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30.71</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2012505</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台湾事务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2.20</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2.20</w:t>
            </w: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37.31</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37.31</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11.11</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11.11</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10.44</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93.39</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70.63</w:t>
            </w:r>
          </w:p>
        </w:tc>
        <w:tc>
          <w:tcPr>
            <w:tcW w:w="1693"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70.63</w:t>
            </w:r>
          </w:p>
        </w:tc>
        <w:tc>
          <w:tcPr>
            <w:tcW w:w="1987" w:type="dxa"/>
            <w:tcBorders>
              <w:top w:val="single" w:sz="6" w:space="0" w:color="000000"/>
              <w:left w:val="single" w:sz="4" w:space="0" w:color="000000"/>
              <w:bottom w:val="single" w:sz="6"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70.63</w:t>
            </w:r>
          </w:p>
        </w:tc>
        <w:tc>
          <w:tcPr>
            <w:tcW w:w="1827" w:type="dxa"/>
            <w:tcBorders>
              <w:top w:val="single" w:sz="6" w:space="0" w:color="000000"/>
              <w:left w:val="single" w:sz="4" w:space="0" w:color="000000"/>
              <w:bottom w:val="single" w:sz="6"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731FD" w:rsidRDefault="00F731FD">
            <w:pPr>
              <w:pStyle w:val="TableParagraph"/>
              <w:jc w:val="right"/>
              <w:rPr>
                <w:rFonts w:ascii="仿宋" w:eastAsia="仿宋" w:hAnsi="仿宋" w:cs="仿宋"/>
              </w:rPr>
            </w:pPr>
          </w:p>
        </w:tc>
      </w:tr>
    </w:tbl>
    <w:p w:rsidR="00F731FD" w:rsidRDefault="00F731FD">
      <w:pPr>
        <w:spacing w:before="25"/>
        <w:rPr>
          <w:rFonts w:ascii="仿宋" w:eastAsia="仿宋" w:hAnsi="仿宋" w:cs="仿宋"/>
          <w:b/>
          <w:bCs/>
        </w:rPr>
        <w:sectPr w:rsidR="00F731FD">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F731FD">
        <w:trPr>
          <w:trHeight w:val="319"/>
        </w:trPr>
        <w:tc>
          <w:tcPr>
            <w:tcW w:w="10954" w:type="dxa"/>
            <w:gridSpan w:val="5"/>
          </w:tcPr>
          <w:p w:rsidR="00F731FD" w:rsidRDefault="007D28A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F731FD">
        <w:trPr>
          <w:trHeight w:val="189"/>
        </w:trPr>
        <w:tc>
          <w:tcPr>
            <w:tcW w:w="10954" w:type="dxa"/>
            <w:gridSpan w:val="5"/>
          </w:tcPr>
          <w:p w:rsidR="00F731FD" w:rsidRDefault="007D28AD">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F731FD">
        <w:trPr>
          <w:trHeight w:val="138"/>
        </w:trPr>
        <w:tc>
          <w:tcPr>
            <w:tcW w:w="9281" w:type="dxa"/>
            <w:gridSpan w:val="4"/>
            <w:vAlign w:val="center"/>
          </w:tcPr>
          <w:p w:rsidR="00F731FD" w:rsidRDefault="007D28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73" w:type="dxa"/>
            <w:vAlign w:val="center"/>
          </w:tcPr>
          <w:p w:rsidR="00F731FD" w:rsidRDefault="007D28A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731FD">
        <w:trPr>
          <w:trHeight w:val="180"/>
        </w:trPr>
        <w:tc>
          <w:tcPr>
            <w:tcW w:w="4894" w:type="dxa"/>
            <w:gridSpan w:val="2"/>
            <w:tcBorders>
              <w:top w:val="single" w:sz="4" w:space="0" w:color="000000"/>
              <w:left w:val="single" w:sz="4" w:space="0" w:color="000000"/>
              <w:bottom w:val="single" w:sz="4" w:space="0" w:color="000000"/>
            </w:tcBorders>
            <w:vAlign w:val="center"/>
          </w:tcPr>
          <w:p w:rsidR="00F731FD" w:rsidRDefault="007D28AD">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F731FD" w:rsidRDefault="007D28AD">
            <w:pPr>
              <w:jc w:val="center"/>
              <w:rPr>
                <w:rFonts w:ascii="仿宋" w:eastAsia="仿宋" w:hAnsi="仿宋" w:cs="仿宋"/>
              </w:rPr>
            </w:pPr>
            <w:r>
              <w:rPr>
                <w:rFonts w:ascii="仿宋" w:eastAsia="仿宋" w:hAnsi="仿宋" w:cs="仿宋" w:hint="eastAsia"/>
              </w:rPr>
              <w:t>本年一般公共预算基本支出</w:t>
            </w:r>
          </w:p>
        </w:tc>
      </w:tr>
      <w:tr w:rsidR="00F731FD">
        <w:trPr>
          <w:trHeight w:val="190"/>
        </w:trPr>
        <w:tc>
          <w:tcPr>
            <w:tcW w:w="1227"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公用经费</w:t>
            </w:r>
          </w:p>
        </w:tc>
      </w:tr>
      <w:tr w:rsidR="00F731FD">
        <w:trPr>
          <w:trHeight w:hRule="exact" w:val="382"/>
        </w:trPr>
        <w:tc>
          <w:tcPr>
            <w:tcW w:w="4894" w:type="dxa"/>
            <w:gridSpan w:val="2"/>
            <w:tcBorders>
              <w:left w:val="single" w:sz="4" w:space="0" w:color="000000"/>
              <w:bottom w:val="single" w:sz="4" w:space="0" w:color="000000"/>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321.73</w:t>
            </w:r>
          </w:p>
        </w:tc>
        <w:tc>
          <w:tcPr>
            <w:tcW w:w="1974" w:type="dxa"/>
            <w:tcBorders>
              <w:left w:val="single" w:sz="4" w:space="0" w:color="000000"/>
              <w:bottom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290.35</w:t>
            </w:r>
          </w:p>
        </w:tc>
        <w:tc>
          <w:tcPr>
            <w:tcW w:w="1673" w:type="dxa"/>
            <w:tcBorders>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250.56</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250.56</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30.68</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30.68</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92.23</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92.23</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42.54</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42.54</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17.91</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8.96</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1.04</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1.04</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22.76</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4.48</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4.48</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21.00</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1.29</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1.29</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6.00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6.00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7.24</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0.50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3.50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3.50</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5.57</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5.57</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4.21</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4.21</w:t>
            </w: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lastRenderedPageBreak/>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32.09</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32.09</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31.77</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31.77</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0.32</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0.32</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r w:rsidR="00F731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1974" w:type="dxa"/>
            <w:tcBorders>
              <w:top w:val="single" w:sz="4" w:space="0" w:color="000000"/>
              <w:left w:val="single" w:sz="4" w:space="0" w:color="000000"/>
              <w:bottom w:val="single" w:sz="4" w:space="0" w:color="000000"/>
              <w:right w:val="single" w:sz="4" w:space="0" w:color="000000"/>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7.70</w:t>
            </w:r>
          </w:p>
        </w:tc>
        <w:tc>
          <w:tcPr>
            <w:tcW w:w="1673" w:type="dxa"/>
            <w:tcBorders>
              <w:top w:val="single" w:sz="4" w:space="0" w:color="000000"/>
              <w:left w:val="single" w:sz="4" w:space="0" w:color="000000"/>
              <w:bottom w:val="single" w:sz="4" w:space="0" w:color="000000"/>
              <w:right w:val="single" w:sz="4" w:space="0" w:color="000000"/>
            </w:tcBorders>
            <w:vAlign w:val="center"/>
          </w:tcPr>
          <w:p w:rsidR="00F731FD" w:rsidRDefault="00F731FD">
            <w:pPr>
              <w:pStyle w:val="TableParagraph"/>
              <w:jc w:val="right"/>
              <w:rPr>
                <w:rFonts w:ascii="仿宋" w:eastAsia="仿宋" w:hAnsi="仿宋" w:cs="仿宋"/>
              </w:rPr>
            </w:pPr>
          </w:p>
        </w:tc>
      </w:tr>
    </w:tbl>
    <w:p w:rsidR="00F731FD" w:rsidRDefault="00F731FD">
      <w:pPr>
        <w:spacing w:before="25"/>
        <w:rPr>
          <w:rFonts w:ascii="仿宋" w:eastAsia="仿宋" w:hAnsi="仿宋" w:cs="仿宋"/>
          <w:b/>
          <w:bCs/>
        </w:rPr>
        <w:sectPr w:rsidR="00F731FD">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F731FD">
        <w:trPr>
          <w:trHeight w:val="321"/>
        </w:trPr>
        <w:tc>
          <w:tcPr>
            <w:tcW w:w="15909" w:type="dxa"/>
            <w:gridSpan w:val="8"/>
          </w:tcPr>
          <w:p w:rsidR="00F731FD" w:rsidRDefault="007D28A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F731FD">
        <w:trPr>
          <w:trHeight w:val="207"/>
        </w:trPr>
        <w:tc>
          <w:tcPr>
            <w:tcW w:w="15909" w:type="dxa"/>
            <w:gridSpan w:val="8"/>
          </w:tcPr>
          <w:p w:rsidR="00F731FD" w:rsidRDefault="007D28AD">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F731FD">
        <w:trPr>
          <w:trHeight w:val="103"/>
        </w:trPr>
        <w:tc>
          <w:tcPr>
            <w:tcW w:w="12069" w:type="dxa"/>
            <w:gridSpan w:val="6"/>
            <w:tcBorders>
              <w:bottom w:val="single" w:sz="4" w:space="0" w:color="auto"/>
            </w:tcBorders>
          </w:tcPr>
          <w:p w:rsidR="00F731FD" w:rsidRDefault="007D28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40" w:type="dxa"/>
            <w:gridSpan w:val="2"/>
            <w:tcBorders>
              <w:bottom w:val="single" w:sz="4" w:space="0" w:color="auto"/>
            </w:tcBorders>
            <w:vAlign w:val="center"/>
          </w:tcPr>
          <w:p w:rsidR="00F731FD" w:rsidRDefault="007D28A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F731FD">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sz w:val="20"/>
              </w:rPr>
            </w:pPr>
            <w:r>
              <w:rPr>
                <w:rFonts w:ascii="仿宋" w:eastAsia="仿宋" w:hAnsi="仿宋" w:cs="仿宋" w:hint="eastAsia"/>
              </w:rPr>
              <w:t>培训费</w:t>
            </w:r>
          </w:p>
        </w:tc>
      </w:tr>
      <w:tr w:rsidR="00F731FD">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F731FD" w:rsidRDefault="00F731FD">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F731FD" w:rsidRDefault="00F731FD">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F731FD" w:rsidRDefault="00F731FD">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F731FD" w:rsidRDefault="00F731FD">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F731FD" w:rsidRDefault="00F731FD">
            <w:pPr>
              <w:rPr>
                <w:rFonts w:ascii="仿宋" w:eastAsia="仿宋" w:hAnsi="仿宋" w:cs="仿宋"/>
                <w:sz w:val="2"/>
                <w:szCs w:val="2"/>
              </w:rPr>
            </w:pPr>
          </w:p>
        </w:tc>
      </w:tr>
      <w:tr w:rsidR="00F731FD">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c>
          <w:tcPr>
            <w:tcW w:w="2332"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c>
          <w:tcPr>
            <w:tcW w:w="2057"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c>
          <w:tcPr>
            <w:tcW w:w="1783"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bl>
    <w:p w:rsidR="00F731FD" w:rsidRDefault="00F731FD" w:rsidP="008B5740">
      <w:pPr>
        <w:ind w:left="227" w:firstLineChars="100" w:firstLine="231"/>
        <w:rPr>
          <w:rFonts w:ascii="仿宋" w:eastAsia="仿宋" w:hAnsi="仿宋" w:cs="仿宋"/>
          <w:b/>
          <w:bCs/>
        </w:rPr>
        <w:sectPr w:rsidR="00F731FD">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F731FD">
        <w:trPr>
          <w:trHeight w:val="213"/>
        </w:trPr>
        <w:tc>
          <w:tcPr>
            <w:tcW w:w="10812" w:type="dxa"/>
            <w:gridSpan w:val="5"/>
            <w:tcBorders>
              <w:top w:val="nil"/>
              <w:left w:val="nil"/>
              <w:bottom w:val="nil"/>
              <w:right w:val="nil"/>
            </w:tcBorders>
            <w:vAlign w:val="center"/>
          </w:tcPr>
          <w:p w:rsidR="00F731FD" w:rsidRDefault="007D28AD">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F731FD">
        <w:trPr>
          <w:trHeight w:val="213"/>
        </w:trPr>
        <w:tc>
          <w:tcPr>
            <w:tcW w:w="10812" w:type="dxa"/>
            <w:gridSpan w:val="5"/>
            <w:tcBorders>
              <w:top w:val="nil"/>
              <w:left w:val="nil"/>
              <w:bottom w:val="nil"/>
              <w:right w:val="nil"/>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F731FD">
        <w:trPr>
          <w:trHeight w:val="213"/>
        </w:trPr>
        <w:tc>
          <w:tcPr>
            <w:tcW w:w="8327" w:type="dxa"/>
            <w:gridSpan w:val="4"/>
            <w:tcBorders>
              <w:top w:val="nil"/>
              <w:left w:val="nil"/>
              <w:bottom w:val="single" w:sz="4" w:space="0" w:color="auto"/>
              <w:right w:val="nil"/>
            </w:tcBorders>
            <w:vAlign w:val="center"/>
          </w:tcPr>
          <w:p w:rsidR="00F731FD" w:rsidRDefault="007D28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485" w:type="dxa"/>
            <w:tcBorders>
              <w:top w:val="nil"/>
              <w:left w:val="nil"/>
              <w:bottom w:val="single" w:sz="4" w:space="0" w:color="auto"/>
              <w:right w:val="nil"/>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单位：万元</w:t>
            </w:r>
          </w:p>
        </w:tc>
      </w:tr>
      <w:tr w:rsidR="00F731FD">
        <w:trPr>
          <w:trHeight w:val="187"/>
        </w:trPr>
        <w:tc>
          <w:tcPr>
            <w:tcW w:w="1618" w:type="dxa"/>
            <w:vMerge w:val="restart"/>
            <w:tcBorders>
              <w:top w:val="single" w:sz="4" w:space="0" w:color="auto"/>
              <w:left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本年政府性基金预算支出</w:t>
            </w:r>
          </w:p>
        </w:tc>
      </w:tr>
      <w:tr w:rsidR="00F731FD">
        <w:trPr>
          <w:trHeight w:val="139"/>
        </w:trPr>
        <w:tc>
          <w:tcPr>
            <w:tcW w:w="1618" w:type="dxa"/>
            <w:vMerge/>
            <w:tcBorders>
              <w:left w:val="single" w:sz="4" w:space="0" w:color="auto"/>
              <w:bottom w:val="single" w:sz="4" w:space="0" w:color="auto"/>
              <w:right w:val="single" w:sz="4" w:space="0" w:color="auto"/>
            </w:tcBorders>
            <w:vAlign w:val="center"/>
          </w:tcPr>
          <w:p w:rsidR="00F731FD" w:rsidRDefault="00F731FD">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F731FD" w:rsidRDefault="00F731FD">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项目支出</w:t>
            </w:r>
          </w:p>
        </w:tc>
      </w:tr>
      <w:tr w:rsidR="00F731FD">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F731FD" w:rsidRDefault="00F731FD">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731FD" w:rsidRDefault="007D28AD">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r>
      <w:tr w:rsidR="00F731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731FD" w:rsidRDefault="00F731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731FD" w:rsidRDefault="00F731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r>
      <w:tr w:rsidR="00F731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731FD" w:rsidRDefault="00F731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731FD" w:rsidRDefault="00F731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731FD" w:rsidRDefault="00F731FD">
            <w:pPr>
              <w:jc w:val="right"/>
              <w:rPr>
                <w:rFonts w:ascii="仿宋" w:eastAsia="仿宋" w:hAnsi="仿宋" w:cs="仿宋"/>
              </w:rPr>
            </w:pPr>
          </w:p>
        </w:tc>
      </w:tr>
    </w:tbl>
    <w:p w:rsidR="00F731FD" w:rsidRDefault="007D28AD">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w:t>
      </w:r>
      <w:r>
        <w:rPr>
          <w:rFonts w:ascii="仿宋" w:eastAsia="仿宋" w:hAnsi="仿宋" w:cs="仿宋"/>
          <w:b/>
        </w:rPr>
        <w:t>无政府性基金预算，也没有使用政府性基金安排的支出，故本表无数据。</w:t>
      </w:r>
    </w:p>
    <w:p w:rsidR="00F731FD" w:rsidRDefault="00F731FD">
      <w:pPr>
        <w:spacing w:before="25"/>
        <w:rPr>
          <w:rFonts w:ascii="仿宋" w:eastAsia="仿宋" w:hAnsi="仿宋" w:cs="仿宋"/>
          <w:b/>
          <w:bCs/>
          <w:lang w:val="en-US"/>
        </w:rPr>
        <w:sectPr w:rsidR="00F731FD">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F731FD">
        <w:trPr>
          <w:trHeight w:val="447"/>
          <w:jc w:val="center"/>
        </w:trPr>
        <w:tc>
          <w:tcPr>
            <w:tcW w:w="14695" w:type="dxa"/>
            <w:gridSpan w:val="5"/>
            <w:tcBorders>
              <w:top w:val="nil"/>
              <w:left w:val="nil"/>
              <w:bottom w:val="nil"/>
              <w:right w:val="nil"/>
            </w:tcBorders>
            <w:shd w:val="clear" w:color="auto" w:fill="auto"/>
            <w:vAlign w:val="center"/>
          </w:tcPr>
          <w:p w:rsidR="00F731FD" w:rsidRDefault="007D28AD">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F731FD">
        <w:trPr>
          <w:trHeight w:val="960"/>
          <w:jc w:val="center"/>
        </w:trPr>
        <w:tc>
          <w:tcPr>
            <w:tcW w:w="14695" w:type="dxa"/>
            <w:gridSpan w:val="5"/>
            <w:tcBorders>
              <w:top w:val="nil"/>
              <w:left w:val="nil"/>
              <w:bottom w:val="nil"/>
              <w:right w:val="nil"/>
            </w:tcBorders>
            <w:shd w:val="clear" w:color="auto" w:fill="auto"/>
            <w:vAlign w:val="center"/>
          </w:tcPr>
          <w:p w:rsidR="00F731FD" w:rsidRDefault="007D28AD">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F731FD">
        <w:trPr>
          <w:trHeight w:val="319"/>
          <w:jc w:val="center"/>
        </w:trPr>
        <w:tc>
          <w:tcPr>
            <w:tcW w:w="11604" w:type="dxa"/>
            <w:gridSpan w:val="4"/>
            <w:tcBorders>
              <w:top w:val="nil"/>
              <w:left w:val="nil"/>
              <w:bottom w:val="single" w:sz="4" w:space="0" w:color="auto"/>
              <w:right w:val="nil"/>
            </w:tcBorders>
            <w:shd w:val="clear" w:color="auto" w:fill="auto"/>
            <w:vAlign w:val="center"/>
          </w:tcPr>
          <w:p w:rsidR="00F731FD" w:rsidRDefault="007D28AD">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091" w:type="dxa"/>
            <w:tcBorders>
              <w:top w:val="nil"/>
              <w:left w:val="nil"/>
              <w:bottom w:val="nil"/>
              <w:right w:val="nil"/>
            </w:tcBorders>
            <w:shd w:val="clear" w:color="auto" w:fill="auto"/>
            <w:noWrap/>
            <w:vAlign w:val="center"/>
          </w:tcPr>
          <w:p w:rsidR="00F731FD" w:rsidRDefault="007D28AD">
            <w:pPr>
              <w:widowControl/>
              <w:jc w:val="right"/>
              <w:rPr>
                <w:rFonts w:ascii="仿宋" w:eastAsia="仿宋" w:hAnsi="仿宋" w:cs="仿宋"/>
              </w:rPr>
            </w:pPr>
            <w:r>
              <w:rPr>
                <w:rFonts w:ascii="仿宋" w:eastAsia="仿宋" w:hAnsi="仿宋" w:cs="仿宋" w:hint="eastAsia"/>
              </w:rPr>
              <w:t>单位：万元</w:t>
            </w:r>
          </w:p>
        </w:tc>
      </w:tr>
      <w:tr w:rsidR="00F731FD">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项目支出</w:t>
            </w:r>
          </w:p>
        </w:tc>
      </w:tr>
      <w:tr w:rsidR="00F731FD">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功能分类</w:t>
            </w:r>
          </w:p>
          <w:p w:rsidR="00F731FD" w:rsidRDefault="007D28AD">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F731FD" w:rsidRDefault="00F731FD">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F731FD" w:rsidRDefault="00F731FD">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F731FD" w:rsidRDefault="00F731FD">
            <w:pPr>
              <w:widowControl/>
              <w:spacing w:line="34" w:lineRule="atLeast"/>
              <w:rPr>
                <w:rFonts w:ascii="仿宋" w:eastAsia="仿宋" w:hAnsi="仿宋" w:cs="仿宋"/>
              </w:rPr>
            </w:pPr>
          </w:p>
        </w:tc>
      </w:tr>
      <w:tr w:rsidR="00F731FD">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3</w:t>
            </w:r>
          </w:p>
        </w:tc>
      </w:tr>
      <w:tr w:rsidR="00F731FD">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7D28AD">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r>
      <w:tr w:rsidR="00F731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r>
      <w:tr w:rsidR="00F731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731FD" w:rsidRDefault="00F731FD">
            <w:pPr>
              <w:widowControl/>
              <w:spacing w:line="34" w:lineRule="atLeast"/>
              <w:jc w:val="center"/>
              <w:rPr>
                <w:rFonts w:ascii="仿宋" w:eastAsia="仿宋" w:hAnsi="仿宋" w:cs="仿宋"/>
              </w:rPr>
            </w:pPr>
          </w:p>
        </w:tc>
      </w:tr>
    </w:tbl>
    <w:p w:rsidR="00F731FD" w:rsidRDefault="007D28AD" w:rsidP="008B5740">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F731FD" w:rsidRDefault="00F731FD">
      <w:pPr>
        <w:spacing w:before="25"/>
        <w:rPr>
          <w:rFonts w:ascii="仿宋" w:eastAsia="仿宋" w:hAnsi="仿宋" w:cs="仿宋"/>
          <w:b/>
          <w:bCs/>
          <w:lang w:val="en-US"/>
        </w:rPr>
        <w:sectPr w:rsidR="00F731FD">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F731FD">
        <w:trPr>
          <w:trHeight w:val="319"/>
        </w:trPr>
        <w:tc>
          <w:tcPr>
            <w:tcW w:w="10235" w:type="dxa"/>
            <w:gridSpan w:val="4"/>
          </w:tcPr>
          <w:p w:rsidR="00F731FD" w:rsidRDefault="007D28AD">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F731FD">
        <w:trPr>
          <w:trHeight w:val="90"/>
        </w:trPr>
        <w:tc>
          <w:tcPr>
            <w:tcW w:w="10235" w:type="dxa"/>
            <w:gridSpan w:val="4"/>
          </w:tcPr>
          <w:p w:rsidR="00F731FD" w:rsidRDefault="007D28AD">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F731FD">
        <w:trPr>
          <w:trHeight w:val="90"/>
        </w:trPr>
        <w:tc>
          <w:tcPr>
            <w:tcW w:w="7884" w:type="dxa"/>
            <w:gridSpan w:val="3"/>
            <w:tcBorders>
              <w:bottom w:val="single" w:sz="4" w:space="0" w:color="auto"/>
            </w:tcBorders>
            <w:vAlign w:val="center"/>
          </w:tcPr>
          <w:p w:rsidR="00F731FD" w:rsidRDefault="007D28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351" w:type="dxa"/>
            <w:tcBorders>
              <w:bottom w:val="single" w:sz="4" w:space="0" w:color="auto"/>
            </w:tcBorders>
            <w:vAlign w:val="center"/>
          </w:tcPr>
          <w:p w:rsidR="00F731FD" w:rsidRDefault="007D28A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F731FD">
        <w:trPr>
          <w:trHeight w:val="363"/>
        </w:trPr>
        <w:tc>
          <w:tcPr>
            <w:tcW w:w="3088" w:type="dxa"/>
            <w:tcBorders>
              <w:top w:val="single" w:sz="4" w:space="0" w:color="auto"/>
              <w:left w:val="single" w:sz="4" w:space="0" w:color="auto"/>
              <w:bottom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F731FD" w:rsidRDefault="007D28AD">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F731FD" w:rsidRDefault="007D28AD">
            <w:pPr>
              <w:jc w:val="center"/>
              <w:rPr>
                <w:rFonts w:ascii="仿宋" w:eastAsia="仿宋" w:hAnsi="仿宋" w:cs="仿宋"/>
              </w:rPr>
            </w:pPr>
            <w:r>
              <w:rPr>
                <w:rFonts w:ascii="仿宋" w:eastAsia="仿宋" w:hAnsi="仿宋" w:cs="仿宋" w:hint="eastAsia"/>
              </w:rPr>
              <w:t>机关运行经费支出</w:t>
            </w:r>
          </w:p>
        </w:tc>
      </w:tr>
      <w:tr w:rsidR="00F731FD">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F731FD" w:rsidRDefault="007D28AD">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31.38</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1.29</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1.50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6.00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7.24</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0.50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0.20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0.30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0.77</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3.50</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5.57</w:t>
            </w:r>
          </w:p>
        </w:tc>
      </w:tr>
      <w:tr w:rsidR="00F731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F731FD" w:rsidRDefault="007D28AD">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731FD" w:rsidRDefault="007D28AD">
            <w:pPr>
              <w:pStyle w:val="TableParagraph"/>
              <w:jc w:val="right"/>
              <w:rPr>
                <w:rFonts w:ascii="仿宋" w:eastAsia="仿宋" w:hAnsi="仿宋" w:cs="仿宋"/>
              </w:rPr>
            </w:pPr>
            <w:r>
              <w:rPr>
                <w:rFonts w:ascii="仿宋" w:eastAsia="仿宋" w:hAnsi="仿宋" w:cs="仿宋" w:hint="eastAsia"/>
              </w:rPr>
              <w:t>4.21</w:t>
            </w:r>
          </w:p>
        </w:tc>
      </w:tr>
    </w:tbl>
    <w:p w:rsidR="00F731FD" w:rsidRDefault="007D28AD">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F731FD" w:rsidRDefault="00F731FD">
      <w:pPr>
        <w:spacing w:before="78" w:line="290" w:lineRule="auto"/>
        <w:ind w:left="227" w:right="57"/>
        <w:jc w:val="both"/>
        <w:rPr>
          <w:rFonts w:ascii="仿宋" w:eastAsia="仿宋" w:hAnsi="仿宋" w:cs="仿宋"/>
          <w:b/>
          <w:bCs/>
        </w:rPr>
        <w:sectPr w:rsidR="00F731FD">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F731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731FD" w:rsidRDefault="007D28AD">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F731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731FD" w:rsidRDefault="007D28AD">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F731FD">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F731FD" w:rsidRDefault="007D28AD">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F731FD" w:rsidRDefault="00F731FD">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F731FD" w:rsidRDefault="007D28AD">
            <w:pPr>
              <w:pStyle w:val="TableParagraph"/>
              <w:jc w:val="right"/>
              <w:rPr>
                <w:rFonts w:ascii="仿宋" w:eastAsia="仿宋" w:hAnsi="仿宋" w:cs="仿宋"/>
                <w:lang w:val="en-US"/>
              </w:rPr>
            </w:pPr>
            <w:r>
              <w:rPr>
                <w:rFonts w:ascii="仿宋" w:eastAsia="仿宋" w:hAnsi="仿宋" w:cs="仿宋" w:hint="eastAsia"/>
              </w:rPr>
              <w:t>单位：万元</w:t>
            </w:r>
          </w:p>
        </w:tc>
      </w:tr>
      <w:tr w:rsidR="00F731FD">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F731FD">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r>
      <w:tr w:rsidR="00F731FD">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复印机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0.25</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t>南京市台商投</w:t>
            </w:r>
            <w:r>
              <w:rPr>
                <w:rFonts w:ascii="仿宋" w:eastAsia="仿宋" w:hAnsi="仿宋" w:cs="仿宋" w:hint="eastAsia"/>
                <w:lang w:val="en-US"/>
              </w:rPr>
              <w:lastRenderedPageBreak/>
              <w:t>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运转类</w:t>
            </w:r>
            <w:r>
              <w:rPr>
                <w:rFonts w:ascii="仿宋" w:eastAsia="仿宋" w:hAnsi="仿宋" w:cs="仿宋" w:hint="eastAsia"/>
                <w:lang w:val="en-US"/>
              </w:rPr>
              <w:t>-</w:t>
            </w:r>
            <w:r>
              <w:rPr>
                <w:rFonts w:ascii="仿宋" w:eastAsia="仿宋" w:hAnsi="仿宋" w:cs="仿宋" w:hint="eastAsia"/>
                <w:lang w:val="en-US"/>
              </w:rPr>
              <w:t>公用经费综合定</w:t>
            </w:r>
            <w:r>
              <w:rPr>
                <w:rFonts w:ascii="仿宋" w:eastAsia="仿宋" w:hAnsi="仿宋" w:cs="仿宋" w:hint="eastAsia"/>
                <w:lang w:val="en-US"/>
              </w:rPr>
              <w:lastRenderedPageBreak/>
              <w:t>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F731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扫描仪</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F731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731FD" w:rsidRDefault="007D28A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bl>
    <w:p w:rsidR="00F731FD" w:rsidRDefault="00F731FD">
      <w:pPr>
        <w:rPr>
          <w:rFonts w:ascii="仿宋" w:eastAsia="仿宋" w:hAnsi="仿宋" w:cs="仿宋"/>
          <w:b/>
          <w:bCs/>
        </w:rPr>
        <w:sectPr w:rsidR="00F731FD">
          <w:footerReference w:type="default" r:id="rId22"/>
          <w:pgSz w:w="16838" w:h="11906" w:orient="landscape"/>
          <w:pgMar w:top="1320" w:right="771" w:bottom="1320" w:left="770" w:header="170" w:footer="280" w:gutter="0"/>
          <w:pgNumType w:fmt="numberInDash"/>
          <w:cols w:space="720"/>
          <w:formProt w:val="0"/>
          <w:docGrid w:linePitch="100"/>
        </w:sectPr>
      </w:pPr>
    </w:p>
    <w:p w:rsidR="00F731FD" w:rsidRDefault="007D28AD">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2024</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F731FD" w:rsidRDefault="00F731FD">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年度收入、支出预算总计</w:t>
      </w:r>
      <w:r>
        <w:rPr>
          <w:rFonts w:ascii="仿宋" w:eastAsia="仿宋" w:hAnsi="仿宋" w:cs="仿宋"/>
        </w:rPr>
        <w:t>323.93</w:t>
      </w:r>
      <w:r>
        <w:rPr>
          <w:rFonts w:ascii="仿宋" w:eastAsia="仿宋" w:hAnsi="仿宋" w:cs="仿宋"/>
        </w:rPr>
        <w:t>万元，与上年相比收、支预算总计各减少</w:t>
      </w:r>
      <w:r>
        <w:rPr>
          <w:rFonts w:ascii="仿宋" w:eastAsia="仿宋" w:hAnsi="仿宋" w:cs="仿宋"/>
        </w:rPr>
        <w:t>12.48</w:t>
      </w:r>
      <w:r>
        <w:rPr>
          <w:rFonts w:ascii="仿宋" w:eastAsia="仿宋" w:hAnsi="仿宋" w:cs="仿宋"/>
        </w:rPr>
        <w:t>万元，减少</w:t>
      </w:r>
      <w:r>
        <w:rPr>
          <w:rFonts w:ascii="仿宋" w:eastAsia="仿宋" w:hAnsi="仿宋" w:cs="仿宋"/>
        </w:rPr>
        <w:t>3.71%</w:t>
      </w:r>
      <w:r>
        <w:rPr>
          <w:rFonts w:ascii="仿宋" w:eastAsia="仿宋" w:hAnsi="仿宋" w:cs="仿宋"/>
        </w:rPr>
        <w:t>。其中：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323.93</w:t>
      </w:r>
      <w:r>
        <w:rPr>
          <w:rFonts w:ascii="仿宋" w:eastAsia="仿宋" w:hAnsi="仿宋" w:cs="仿宋"/>
          <w:b/>
        </w:rPr>
        <w:t>万元。包括：</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323.93</w:t>
      </w:r>
      <w:r>
        <w:rPr>
          <w:rFonts w:ascii="仿宋" w:eastAsia="仿宋" w:hAnsi="仿宋" w:cs="仿宋"/>
        </w:rPr>
        <w:t>万元。</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323.93</w:t>
      </w:r>
      <w:r>
        <w:rPr>
          <w:rFonts w:ascii="仿宋" w:eastAsia="仿宋" w:hAnsi="仿宋" w:cs="仿宋"/>
        </w:rPr>
        <w:t>万元，与上年相比减少</w:t>
      </w:r>
      <w:r>
        <w:rPr>
          <w:rFonts w:ascii="仿宋" w:eastAsia="仿宋" w:hAnsi="仿宋" w:cs="仿宋"/>
        </w:rPr>
        <w:t>12.48</w:t>
      </w:r>
      <w:r>
        <w:rPr>
          <w:rFonts w:ascii="仿宋" w:eastAsia="仿宋" w:hAnsi="仿宋" w:cs="仿宋"/>
        </w:rPr>
        <w:t>万元，减少</w:t>
      </w:r>
      <w:r>
        <w:rPr>
          <w:rFonts w:ascii="仿宋" w:eastAsia="仿宋" w:hAnsi="仿宋" w:cs="仿宋"/>
        </w:rPr>
        <w:t>3.71%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323.93</w:t>
      </w:r>
      <w:r>
        <w:rPr>
          <w:rFonts w:ascii="仿宋" w:eastAsia="仿宋" w:hAnsi="仿宋" w:cs="仿宋"/>
          <w:b/>
        </w:rPr>
        <w:t>万元。包括：</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323.93</w:t>
      </w:r>
      <w:r>
        <w:rPr>
          <w:rFonts w:ascii="仿宋" w:eastAsia="仿宋" w:hAnsi="仿宋" w:cs="仿宋"/>
        </w:rPr>
        <w:t>万元。</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192.56</w:t>
      </w:r>
      <w:r>
        <w:rPr>
          <w:rFonts w:ascii="仿宋" w:eastAsia="仿宋" w:hAnsi="仿宋" w:cs="仿宋"/>
        </w:rPr>
        <w:t>万元，主要用于保障单位正常运行。与上年相比减少</w:t>
      </w:r>
      <w:r>
        <w:rPr>
          <w:rFonts w:ascii="仿宋" w:eastAsia="仿宋" w:hAnsi="仿宋" w:cs="仿宋"/>
        </w:rPr>
        <w:t>18.99</w:t>
      </w:r>
      <w:r>
        <w:rPr>
          <w:rFonts w:ascii="仿宋" w:eastAsia="仿宋" w:hAnsi="仿宋" w:cs="仿宋"/>
        </w:rPr>
        <w:t>万元，减少</w:t>
      </w:r>
      <w:r>
        <w:rPr>
          <w:rFonts w:ascii="仿宋" w:eastAsia="仿宋" w:hAnsi="仿宋" w:cs="仿宋"/>
        </w:rPr>
        <w:t>8.98%</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37.98</w:t>
      </w:r>
      <w:r>
        <w:rPr>
          <w:rFonts w:ascii="仿宋" w:eastAsia="仿宋" w:hAnsi="仿宋" w:cs="仿宋"/>
        </w:rPr>
        <w:t>万元，主要用于离退休人员支出、机关事业单位基本养老保险缴费支出、机关事业单位职业年金缴费支出。与上年相比增加</w:t>
      </w:r>
      <w:r>
        <w:rPr>
          <w:rFonts w:ascii="仿宋" w:eastAsia="仿宋" w:hAnsi="仿宋" w:cs="仿宋"/>
        </w:rPr>
        <w:t>10.64</w:t>
      </w:r>
      <w:r>
        <w:rPr>
          <w:rFonts w:ascii="仿宋" w:eastAsia="仿宋" w:hAnsi="仿宋" w:cs="仿宋"/>
        </w:rPr>
        <w:t>万元，增长</w:t>
      </w:r>
      <w:r>
        <w:rPr>
          <w:rFonts w:ascii="仿宋" w:eastAsia="仿宋" w:hAnsi="仿宋" w:cs="仿宋"/>
        </w:rPr>
        <w:t>38.92%</w:t>
      </w:r>
      <w:r>
        <w:rPr>
          <w:rFonts w:ascii="仿宋" w:eastAsia="仿宋" w:hAnsi="仿宋" w:cs="仿宋"/>
        </w:rPr>
        <w:t>。主要原因是保险政策调整等。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93.39</w:t>
      </w:r>
      <w:r>
        <w:rPr>
          <w:rFonts w:ascii="仿宋" w:eastAsia="仿宋" w:hAnsi="仿宋" w:cs="仿宋"/>
        </w:rPr>
        <w:t>万元，主要用于调整在职人员住房公积金、提租补贴基数，调整离退休人员提租补贴基数。与上年相比减少</w:t>
      </w:r>
      <w:r>
        <w:rPr>
          <w:rFonts w:ascii="仿宋" w:eastAsia="仿宋" w:hAnsi="仿宋" w:cs="仿宋"/>
        </w:rPr>
        <w:t>4.13</w:t>
      </w:r>
      <w:r>
        <w:rPr>
          <w:rFonts w:ascii="仿宋" w:eastAsia="仿宋" w:hAnsi="仿宋" w:cs="仿宋"/>
        </w:rPr>
        <w:t>万元，减少</w:t>
      </w:r>
      <w:r>
        <w:rPr>
          <w:rFonts w:ascii="仿宋" w:eastAsia="仿宋" w:hAnsi="仿宋" w:cs="仿宋"/>
        </w:rPr>
        <w:t>4.24%</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二、收入预算情况说明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年收入预算合计</w:t>
      </w:r>
      <w:r>
        <w:rPr>
          <w:rFonts w:ascii="仿宋" w:eastAsia="仿宋" w:hAnsi="仿宋" w:cs="仿宋"/>
        </w:rPr>
        <w:t>323.93</w:t>
      </w:r>
      <w:r>
        <w:rPr>
          <w:rFonts w:ascii="仿宋" w:eastAsia="仿宋" w:hAnsi="仿宋" w:cs="仿宋"/>
        </w:rPr>
        <w:t>万元，包括本年收入</w:t>
      </w:r>
      <w:r>
        <w:rPr>
          <w:rFonts w:ascii="仿宋" w:eastAsia="仿宋" w:hAnsi="仿宋" w:cs="仿宋"/>
        </w:rPr>
        <w:t>323.93</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323.93</w:t>
      </w:r>
      <w:r>
        <w:rPr>
          <w:rFonts w:ascii="仿宋" w:eastAsia="仿宋" w:hAnsi="仿宋" w:cs="仿宋"/>
        </w:rPr>
        <w:t>万元，占</w:t>
      </w:r>
      <w:r>
        <w:rPr>
          <w:rFonts w:ascii="仿宋" w:eastAsia="仿宋" w:hAnsi="仿宋" w:cs="仿宋"/>
        </w:rPr>
        <w:t>100%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w:t>
      </w:r>
      <w:r>
        <w:rPr>
          <w:rFonts w:ascii="仿宋" w:eastAsia="仿宋" w:hAnsi="仿宋" w:cs="仿宋"/>
        </w:rPr>
        <w:t>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年支出预算合计</w:t>
      </w:r>
      <w:r>
        <w:rPr>
          <w:rFonts w:ascii="仿宋" w:eastAsia="仿宋" w:hAnsi="仿宋" w:cs="仿宋"/>
        </w:rPr>
        <w:t>323.93</w:t>
      </w:r>
      <w:r>
        <w:rPr>
          <w:rFonts w:ascii="仿宋" w:eastAsia="仿宋" w:hAnsi="仿宋" w:cs="仿宋"/>
        </w:rPr>
        <w:t>万元，其中：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321.73</w:t>
      </w:r>
      <w:r>
        <w:rPr>
          <w:rFonts w:ascii="仿宋" w:eastAsia="仿宋" w:hAnsi="仿宋" w:cs="仿宋"/>
        </w:rPr>
        <w:t>万元，占</w:t>
      </w:r>
      <w:r>
        <w:rPr>
          <w:rFonts w:ascii="仿宋" w:eastAsia="仿宋" w:hAnsi="仿宋" w:cs="仿宋"/>
        </w:rPr>
        <w:t>99.32%</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2.2</w:t>
      </w:r>
      <w:r>
        <w:rPr>
          <w:rFonts w:ascii="仿宋" w:eastAsia="仿宋" w:hAnsi="仿宋" w:cs="仿宋"/>
        </w:rPr>
        <w:t>万元，占</w:t>
      </w:r>
      <w:r>
        <w:rPr>
          <w:rFonts w:ascii="仿宋" w:eastAsia="仿宋" w:hAnsi="仿宋" w:cs="仿宋"/>
        </w:rPr>
        <w:t>0.68%</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731FD" w:rsidRDefault="007D28A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年度财政拨款收、支总预算</w:t>
      </w:r>
      <w:r>
        <w:rPr>
          <w:rFonts w:ascii="仿宋" w:eastAsia="仿宋" w:hAnsi="仿宋" w:cs="仿宋"/>
        </w:rPr>
        <w:t>323.93</w:t>
      </w:r>
      <w:r>
        <w:rPr>
          <w:rFonts w:ascii="仿宋" w:eastAsia="仿宋" w:hAnsi="仿宋" w:cs="仿宋"/>
        </w:rPr>
        <w:t>万元。与上年相比，财政拨款收、支总计各减少</w:t>
      </w:r>
      <w:r>
        <w:rPr>
          <w:rFonts w:ascii="仿宋" w:eastAsia="仿宋" w:hAnsi="仿宋" w:cs="仿宋"/>
        </w:rPr>
        <w:t>12.48</w:t>
      </w:r>
      <w:r>
        <w:rPr>
          <w:rFonts w:ascii="仿宋" w:eastAsia="仿宋" w:hAnsi="仿宋" w:cs="仿宋"/>
        </w:rPr>
        <w:t>万元，减少</w:t>
      </w:r>
      <w:r>
        <w:rPr>
          <w:rFonts w:ascii="仿宋" w:eastAsia="仿宋" w:hAnsi="仿宋" w:cs="仿宋"/>
        </w:rPr>
        <w:t>3.71%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w:t>
      </w:r>
      <w:r>
        <w:rPr>
          <w:rFonts w:ascii="仿宋" w:eastAsia="仿宋" w:hAnsi="仿宋" w:cs="仿宋"/>
        </w:rPr>
        <w:t>投资保护和促进服务中心</w:t>
      </w:r>
      <w:r>
        <w:rPr>
          <w:rFonts w:ascii="仿宋" w:eastAsia="仿宋" w:hAnsi="仿宋" w:cs="仿宋"/>
        </w:rPr>
        <w:t>2024</w:t>
      </w:r>
      <w:r>
        <w:rPr>
          <w:rFonts w:ascii="仿宋" w:eastAsia="仿宋" w:hAnsi="仿宋" w:cs="仿宋"/>
        </w:rPr>
        <w:t>年财政拨款预算支出</w:t>
      </w:r>
      <w:r>
        <w:rPr>
          <w:rFonts w:ascii="仿宋" w:eastAsia="仿宋" w:hAnsi="仿宋" w:cs="仿宋"/>
        </w:rPr>
        <w:t>323.93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。与上年相比，财政拨款支出减少</w:t>
      </w:r>
      <w:r>
        <w:rPr>
          <w:rFonts w:ascii="仿宋" w:eastAsia="仿宋" w:hAnsi="仿宋" w:cs="仿宋"/>
        </w:rPr>
        <w:t>12.48</w:t>
      </w:r>
      <w:r>
        <w:rPr>
          <w:rFonts w:ascii="仿宋" w:eastAsia="仿宋" w:hAnsi="仿宋" w:cs="仿宋"/>
        </w:rPr>
        <w:t>万元，减少</w:t>
      </w:r>
      <w:r>
        <w:rPr>
          <w:rFonts w:ascii="仿宋" w:eastAsia="仿宋" w:hAnsi="仿宋" w:cs="仿宋"/>
        </w:rPr>
        <w:t>3.71%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（一）一般公共服务支出（类）</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190.36</w:t>
      </w:r>
      <w:r>
        <w:rPr>
          <w:rFonts w:ascii="仿宋" w:eastAsia="仿宋" w:hAnsi="仿宋" w:cs="仿宋"/>
        </w:rPr>
        <w:t>万元，与上年相比减少</w:t>
      </w:r>
      <w:r>
        <w:rPr>
          <w:rFonts w:ascii="仿宋" w:eastAsia="仿宋" w:hAnsi="仿宋" w:cs="仿宋"/>
        </w:rPr>
        <w:t>19.19</w:t>
      </w:r>
      <w:r>
        <w:rPr>
          <w:rFonts w:ascii="仿宋" w:eastAsia="仿宋" w:hAnsi="仿宋" w:cs="仿宋"/>
        </w:rPr>
        <w:t>万元，减少</w:t>
      </w:r>
      <w:r>
        <w:rPr>
          <w:rFonts w:ascii="仿宋" w:eastAsia="仿宋" w:hAnsi="仿宋" w:cs="仿宋"/>
        </w:rPr>
        <w:t>9.16%</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港澳台事务（款）台湾事务（项）支出</w:t>
      </w:r>
      <w:r>
        <w:rPr>
          <w:rFonts w:ascii="仿宋" w:eastAsia="仿宋" w:hAnsi="仿宋" w:cs="仿宋"/>
        </w:rPr>
        <w:t>2.2</w:t>
      </w:r>
      <w:r>
        <w:rPr>
          <w:rFonts w:ascii="仿宋" w:eastAsia="仿宋" w:hAnsi="仿宋" w:cs="仿宋"/>
        </w:rPr>
        <w:t>万元，与上年相比增加</w:t>
      </w:r>
      <w:r>
        <w:rPr>
          <w:rFonts w:ascii="仿宋" w:eastAsia="仿宋" w:hAnsi="仿宋" w:cs="仿宋"/>
        </w:rPr>
        <w:t>0.2</w:t>
      </w:r>
      <w:r>
        <w:rPr>
          <w:rFonts w:ascii="仿宋" w:eastAsia="仿宋" w:hAnsi="仿宋" w:cs="仿宋"/>
        </w:rPr>
        <w:t>万元，增长</w:t>
      </w:r>
      <w:r>
        <w:rPr>
          <w:rFonts w:ascii="仿宋" w:eastAsia="仿宋" w:hAnsi="仿宋" w:cs="仿宋"/>
        </w:rPr>
        <w:t>10%</w:t>
      </w:r>
      <w:r>
        <w:rPr>
          <w:rFonts w:ascii="仿宋" w:eastAsia="仿宋" w:hAnsi="仿宋" w:cs="仿宋"/>
        </w:rPr>
        <w:t>。主要原因是调整预算编制办公设备购置费项目。</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w:t>
      </w:r>
      <w:r>
        <w:rPr>
          <w:rFonts w:ascii="仿宋" w:eastAsia="仿宋" w:hAnsi="仿宋" w:cs="仿宋"/>
        </w:rPr>
        <w:t>事业单位养老支出（款）行政单位离退休（项）支出</w:t>
      </w:r>
      <w:r>
        <w:rPr>
          <w:rFonts w:ascii="仿宋" w:eastAsia="仿宋" w:hAnsi="仿宋" w:cs="仿宋"/>
        </w:rPr>
        <w:t>11.11</w:t>
      </w:r>
      <w:r>
        <w:rPr>
          <w:rFonts w:ascii="仿宋" w:eastAsia="仿宋" w:hAnsi="仿宋" w:cs="仿宋"/>
        </w:rPr>
        <w:t>万元，与上年相比增加</w:t>
      </w:r>
      <w:r>
        <w:rPr>
          <w:rFonts w:ascii="仿宋" w:eastAsia="仿宋" w:hAnsi="仿宋" w:cs="仿宋"/>
        </w:rPr>
        <w:t>3.8</w:t>
      </w:r>
      <w:r>
        <w:rPr>
          <w:rFonts w:ascii="仿宋" w:eastAsia="仿宋" w:hAnsi="仿宋" w:cs="仿宋"/>
        </w:rPr>
        <w:t>万元，增长</w:t>
      </w:r>
      <w:r>
        <w:rPr>
          <w:rFonts w:ascii="仿宋" w:eastAsia="仿宋" w:hAnsi="仿宋" w:cs="仿宋"/>
        </w:rPr>
        <w:t>51.98%</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17.91</w:t>
      </w:r>
      <w:r>
        <w:rPr>
          <w:rFonts w:ascii="仿宋" w:eastAsia="仿宋" w:hAnsi="仿宋" w:cs="仿宋"/>
        </w:rPr>
        <w:t>万元，与上年相比增加</w:t>
      </w:r>
      <w:r>
        <w:rPr>
          <w:rFonts w:ascii="仿宋" w:eastAsia="仿宋" w:hAnsi="仿宋" w:cs="仿宋"/>
        </w:rPr>
        <w:t>4.56</w:t>
      </w:r>
      <w:r>
        <w:rPr>
          <w:rFonts w:ascii="仿宋" w:eastAsia="仿宋" w:hAnsi="仿宋" w:cs="仿宋"/>
        </w:rPr>
        <w:t>万元，增长</w:t>
      </w:r>
      <w:r>
        <w:rPr>
          <w:rFonts w:ascii="仿宋" w:eastAsia="仿宋" w:hAnsi="仿宋" w:cs="仿宋"/>
        </w:rPr>
        <w:t>34.16%</w:t>
      </w:r>
      <w:r>
        <w:rPr>
          <w:rFonts w:ascii="仿宋" w:eastAsia="仿宋" w:hAnsi="仿宋" w:cs="仿宋"/>
        </w:rPr>
        <w:t>。主要原因是保险政策调整。</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8.96</w:t>
      </w:r>
      <w:r>
        <w:rPr>
          <w:rFonts w:ascii="仿宋" w:eastAsia="仿宋" w:hAnsi="仿宋" w:cs="仿宋"/>
        </w:rPr>
        <w:t>万元，与上年相比增加</w:t>
      </w:r>
      <w:r>
        <w:rPr>
          <w:rFonts w:ascii="仿宋" w:eastAsia="仿宋" w:hAnsi="仿宋" w:cs="仿宋"/>
        </w:rPr>
        <w:t>2.28</w:t>
      </w:r>
      <w:r>
        <w:rPr>
          <w:rFonts w:ascii="仿宋" w:eastAsia="仿宋" w:hAnsi="仿宋" w:cs="仿宋"/>
        </w:rPr>
        <w:t>万元，增长</w:t>
      </w:r>
      <w:r>
        <w:rPr>
          <w:rFonts w:ascii="仿宋" w:eastAsia="仿宋" w:hAnsi="仿宋" w:cs="仿宋"/>
        </w:rPr>
        <w:t>34.13%</w:t>
      </w:r>
      <w:r>
        <w:rPr>
          <w:rFonts w:ascii="仿宋" w:eastAsia="仿宋" w:hAnsi="仿宋" w:cs="仿宋"/>
        </w:rPr>
        <w:t>。主要原因是保险政策调整。</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住房改革支出（款）住房公积金（项）支出</w:t>
      </w:r>
      <w:r>
        <w:rPr>
          <w:rFonts w:ascii="仿宋" w:eastAsia="仿宋" w:hAnsi="仿宋" w:cs="仿宋"/>
        </w:rPr>
        <w:t>22.76</w:t>
      </w:r>
      <w:r>
        <w:rPr>
          <w:rFonts w:ascii="仿宋" w:eastAsia="仿宋" w:hAnsi="仿宋" w:cs="仿宋"/>
        </w:rPr>
        <w:t>万元，与上年相比减少</w:t>
      </w:r>
      <w:r>
        <w:rPr>
          <w:rFonts w:ascii="仿宋" w:eastAsia="仿宋" w:hAnsi="仿宋" w:cs="仿宋"/>
        </w:rPr>
        <w:t>4.12</w:t>
      </w:r>
      <w:r>
        <w:rPr>
          <w:rFonts w:ascii="仿宋" w:eastAsia="仿宋" w:hAnsi="仿宋" w:cs="仿宋"/>
        </w:rPr>
        <w:t>万元，减少</w:t>
      </w:r>
      <w:r>
        <w:rPr>
          <w:rFonts w:ascii="仿宋" w:eastAsia="仿宋" w:hAnsi="仿宋" w:cs="仿宋"/>
        </w:rPr>
        <w:t>15.33%</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70.63</w:t>
      </w:r>
      <w:r>
        <w:rPr>
          <w:rFonts w:ascii="仿宋" w:eastAsia="仿宋" w:hAnsi="仿宋" w:cs="仿宋"/>
        </w:rPr>
        <w:t>万元，与上年相比减少</w:t>
      </w:r>
      <w:r>
        <w:rPr>
          <w:rFonts w:ascii="仿宋" w:eastAsia="仿宋" w:hAnsi="仿宋" w:cs="仿宋"/>
        </w:rPr>
        <w:t>0.01</w:t>
      </w:r>
      <w:r>
        <w:rPr>
          <w:rFonts w:ascii="仿宋" w:eastAsia="仿宋" w:hAnsi="仿宋" w:cs="仿宋"/>
        </w:rPr>
        <w:t>万元，减少</w:t>
      </w:r>
      <w:r>
        <w:rPr>
          <w:rFonts w:ascii="仿宋" w:eastAsia="仿宋" w:hAnsi="仿宋" w:cs="仿宋"/>
        </w:rPr>
        <w:t>0.01%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年度财政拨款基本支出预算</w:t>
      </w:r>
      <w:r>
        <w:rPr>
          <w:rFonts w:ascii="仿宋" w:eastAsia="仿宋" w:hAnsi="仿宋" w:cs="仿宋"/>
        </w:rPr>
        <w:t>321.73</w:t>
      </w:r>
      <w:r>
        <w:rPr>
          <w:rFonts w:ascii="仿宋" w:eastAsia="仿宋" w:hAnsi="仿宋" w:cs="仿宋"/>
        </w:rPr>
        <w:t>万元，其中：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290.35</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其他对个人和家庭的补助、其他支出。</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31.38</w:t>
      </w:r>
      <w:r>
        <w:rPr>
          <w:rFonts w:ascii="仿宋" w:eastAsia="仿宋" w:hAnsi="仿宋" w:cs="仿宋"/>
        </w:rPr>
        <w:t>万元。主要包括：办公费、电费、邮电费、物业管理费、差旅费、维修（护）费、会议费、培训费、公务接待费、工会经费、其他交通费用、其他商品和服务支出。</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南京市台商投资保护和促进服务中心</w:t>
      </w:r>
      <w:r>
        <w:rPr>
          <w:rFonts w:ascii="仿宋" w:eastAsia="仿宋" w:hAnsi="仿宋" w:cs="仿宋"/>
        </w:rPr>
        <w:t>2024</w:t>
      </w:r>
      <w:r>
        <w:rPr>
          <w:rFonts w:ascii="仿宋" w:eastAsia="仿宋" w:hAnsi="仿宋" w:cs="仿宋"/>
        </w:rPr>
        <w:t>年一般公共预算财政拨款支出预算</w:t>
      </w:r>
      <w:r>
        <w:rPr>
          <w:rFonts w:ascii="仿宋" w:eastAsia="仿宋" w:hAnsi="仿宋" w:cs="仿宋"/>
        </w:rPr>
        <w:t>323.93</w:t>
      </w:r>
      <w:r>
        <w:rPr>
          <w:rFonts w:ascii="仿宋" w:eastAsia="仿宋" w:hAnsi="仿宋" w:cs="仿宋"/>
        </w:rPr>
        <w:t>万元，与上年相比减少</w:t>
      </w:r>
      <w:r>
        <w:rPr>
          <w:rFonts w:ascii="仿宋" w:eastAsia="仿宋" w:hAnsi="仿宋" w:cs="仿宋"/>
        </w:rPr>
        <w:t>12.48</w:t>
      </w:r>
      <w:r>
        <w:rPr>
          <w:rFonts w:ascii="仿宋" w:eastAsia="仿宋" w:hAnsi="仿宋" w:cs="仿宋"/>
        </w:rPr>
        <w:t>万元，减少</w:t>
      </w:r>
      <w:r>
        <w:rPr>
          <w:rFonts w:ascii="仿宋" w:eastAsia="仿宋" w:hAnsi="仿宋" w:cs="仿宋"/>
        </w:rPr>
        <w:t>3.71%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年度一般公共预算财政拨款基本支出预算</w:t>
      </w:r>
      <w:r>
        <w:rPr>
          <w:rFonts w:ascii="仿宋" w:eastAsia="仿宋" w:hAnsi="仿宋" w:cs="仿宋"/>
        </w:rPr>
        <w:t>321.73</w:t>
      </w:r>
      <w:r>
        <w:rPr>
          <w:rFonts w:ascii="仿宋" w:eastAsia="仿宋" w:hAnsi="仿宋" w:cs="仿宋"/>
        </w:rPr>
        <w:t>万元，其中：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290.35</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其他对个人和家庭</w:t>
      </w:r>
      <w:r>
        <w:rPr>
          <w:rFonts w:ascii="仿宋" w:eastAsia="仿宋" w:hAnsi="仿宋" w:cs="仿宋"/>
        </w:rPr>
        <w:t>的补助、其他支出。</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31.38</w:t>
      </w:r>
      <w:r>
        <w:rPr>
          <w:rFonts w:ascii="仿宋" w:eastAsia="仿宋" w:hAnsi="仿宋" w:cs="仿宋"/>
        </w:rPr>
        <w:t>万元。主要包括：办公费、电费、邮电费、物业管理费、差旅费、维修（护）费、会议费、培训费、公务接待费、工会经费、其他交通费用、其他商品和服务支出。</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年度一般公共预</w:t>
      </w:r>
      <w:r>
        <w:rPr>
          <w:rFonts w:ascii="仿宋" w:eastAsia="仿宋" w:hAnsi="仿宋" w:cs="仿宋"/>
        </w:rPr>
        <w:lastRenderedPageBreak/>
        <w:t>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0.77</w:t>
      </w:r>
      <w:r>
        <w:rPr>
          <w:rFonts w:ascii="仿宋" w:eastAsia="仿宋" w:hAnsi="仿宋" w:cs="仿宋"/>
        </w:rPr>
        <w:t>万元，比上年预算减少</w:t>
      </w:r>
      <w:r>
        <w:rPr>
          <w:rFonts w:ascii="仿宋" w:eastAsia="仿宋" w:hAnsi="仿宋" w:cs="仿宋"/>
        </w:rPr>
        <w:t>0.07</w:t>
      </w:r>
      <w:r>
        <w:rPr>
          <w:rFonts w:ascii="仿宋" w:eastAsia="仿宋" w:hAnsi="仿宋" w:cs="仿宋"/>
        </w:rPr>
        <w:t>万元，变动原因接待、会议、培训减少。其中，因公出国（境）费支出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0.77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0.77</w:t>
      </w:r>
      <w:r>
        <w:rPr>
          <w:rFonts w:ascii="仿宋" w:eastAsia="仿宋" w:hAnsi="仿宋" w:cs="仿宋"/>
        </w:rPr>
        <w:t>万元，比上年预算减少</w:t>
      </w:r>
      <w:r>
        <w:rPr>
          <w:rFonts w:ascii="仿宋" w:eastAsia="仿宋" w:hAnsi="仿宋" w:cs="仿宋"/>
        </w:rPr>
        <w:t>0.07</w:t>
      </w:r>
      <w:r>
        <w:rPr>
          <w:rFonts w:ascii="仿宋" w:eastAsia="仿宋" w:hAnsi="仿宋" w:cs="仿宋"/>
        </w:rPr>
        <w:t>万元，主要原因是公务接待减少。</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年度一般公共预算拨款安排的会议费预算支出</w:t>
      </w:r>
      <w:r>
        <w:rPr>
          <w:rFonts w:ascii="仿宋" w:eastAsia="仿宋" w:hAnsi="仿宋" w:cs="仿宋"/>
        </w:rPr>
        <w:t>0.2</w:t>
      </w:r>
      <w:r>
        <w:rPr>
          <w:rFonts w:ascii="仿宋" w:eastAsia="仿宋" w:hAnsi="仿宋" w:cs="仿宋"/>
        </w:rPr>
        <w:t>万元，比上年预算减少</w:t>
      </w:r>
      <w:r>
        <w:rPr>
          <w:rFonts w:ascii="仿宋" w:eastAsia="仿宋" w:hAnsi="仿宋" w:cs="仿宋"/>
        </w:rPr>
        <w:t>0.1</w:t>
      </w:r>
      <w:r>
        <w:rPr>
          <w:rFonts w:ascii="仿宋" w:eastAsia="仿宋" w:hAnsi="仿宋" w:cs="仿宋"/>
        </w:rPr>
        <w:t>万元，</w:t>
      </w:r>
      <w:r>
        <w:rPr>
          <w:rFonts w:ascii="仿宋" w:eastAsia="仿宋" w:hAnsi="仿宋" w:cs="仿宋"/>
        </w:rPr>
        <w:t>主要原因是会议减少。</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年度一般公共预</w:t>
      </w:r>
      <w:r>
        <w:rPr>
          <w:rFonts w:ascii="仿宋" w:eastAsia="仿宋" w:hAnsi="仿宋" w:cs="仿宋"/>
        </w:rPr>
        <w:lastRenderedPageBreak/>
        <w:t>算拨款安排的培训费预算支出</w:t>
      </w:r>
      <w:r>
        <w:rPr>
          <w:rFonts w:ascii="仿宋" w:eastAsia="仿宋" w:hAnsi="仿宋" w:cs="仿宋"/>
        </w:rPr>
        <w:t>0.3</w:t>
      </w:r>
      <w:r>
        <w:rPr>
          <w:rFonts w:ascii="仿宋" w:eastAsia="仿宋" w:hAnsi="仿宋" w:cs="仿宋"/>
        </w:rPr>
        <w:t>万元，比上年预算减少</w:t>
      </w:r>
      <w:r>
        <w:rPr>
          <w:rFonts w:ascii="仿宋" w:eastAsia="仿宋" w:hAnsi="仿宋" w:cs="仿宋"/>
        </w:rPr>
        <w:t>0.2</w:t>
      </w:r>
      <w:r>
        <w:rPr>
          <w:rFonts w:ascii="仿宋" w:eastAsia="仿宋" w:hAnsi="仿宋" w:cs="仿宋"/>
        </w:rPr>
        <w:t>万元，主要原因是培训减少。</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2024</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年本单位一般公共预算机关运行经费预算支出</w:t>
      </w:r>
      <w:r>
        <w:rPr>
          <w:rFonts w:ascii="仿宋" w:eastAsia="仿宋" w:hAnsi="仿宋" w:cs="仿宋"/>
        </w:rPr>
        <w:t>31.38</w:t>
      </w:r>
      <w:r>
        <w:rPr>
          <w:rFonts w:ascii="仿宋" w:eastAsia="仿宋" w:hAnsi="仿宋" w:cs="仿宋"/>
        </w:rPr>
        <w:t>万元，与上年相比减少</w:t>
      </w:r>
      <w:r>
        <w:rPr>
          <w:rFonts w:ascii="仿宋" w:eastAsia="仿宋" w:hAnsi="仿宋" w:cs="仿宋"/>
        </w:rPr>
        <w:t>3.45</w:t>
      </w:r>
      <w:r>
        <w:rPr>
          <w:rFonts w:ascii="仿宋" w:eastAsia="仿宋" w:hAnsi="仿宋" w:cs="仿宋"/>
        </w:rPr>
        <w:t>万元，减少</w:t>
      </w:r>
      <w:r>
        <w:rPr>
          <w:rFonts w:ascii="仿宋" w:eastAsia="仿宋" w:hAnsi="仿宋" w:cs="仿宋"/>
        </w:rPr>
        <w:t>9.91%</w:t>
      </w:r>
      <w:r>
        <w:rPr>
          <w:rFonts w:ascii="仿宋" w:eastAsia="仿宋" w:hAnsi="仿宋" w:cs="仿宋"/>
        </w:rPr>
        <w:t>。主要原因是人员退休等。</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年度政府采购支出预算总额</w:t>
      </w:r>
      <w:r>
        <w:rPr>
          <w:rFonts w:ascii="仿宋" w:eastAsia="仿宋" w:hAnsi="仿宋" w:cs="仿宋"/>
        </w:rPr>
        <w:t>2.4</w:t>
      </w:r>
      <w:r>
        <w:rPr>
          <w:rFonts w:ascii="仿宋" w:eastAsia="仿宋" w:hAnsi="仿宋" w:cs="仿宋"/>
        </w:rPr>
        <w:t>万元，其中：拟采购货物支出</w:t>
      </w:r>
      <w:r>
        <w:rPr>
          <w:rFonts w:ascii="仿宋" w:eastAsia="仿宋" w:hAnsi="仿宋" w:cs="仿宋"/>
        </w:rPr>
        <w:t>2.4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F731FD" w:rsidRDefault="007D28AD" w:rsidP="008B574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年度，本单位整体支出纳入绩效目标管理，涉及财政性资金</w:t>
      </w:r>
      <w:r>
        <w:rPr>
          <w:rFonts w:ascii="仿宋" w:eastAsia="仿宋" w:hAnsi="仿宋" w:cs="仿宋"/>
        </w:rPr>
        <w:t>323.93</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2.2</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F731FD" w:rsidRDefault="007D28AD">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F731FD" w:rsidRDefault="00F731FD" w:rsidP="008B5740">
      <w:pPr>
        <w:pStyle w:val="a4"/>
        <w:tabs>
          <w:tab w:val="left" w:pos="3864"/>
          <w:tab w:val="left" w:pos="6248"/>
          <w:tab w:val="left" w:pos="7386"/>
        </w:tabs>
        <w:ind w:leftChars="200" w:left="440" w:firstLineChars="206" w:firstLine="692"/>
        <w:jc w:val="both"/>
        <w:rPr>
          <w:rFonts w:ascii="仿宋" w:eastAsia="仿宋" w:hAnsi="仿宋" w:cs="仿宋"/>
        </w:rPr>
      </w:pP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w:t>
      </w:r>
      <w:r>
        <w:rPr>
          <w:rFonts w:ascii="仿宋" w:eastAsia="仿宋" w:hAnsi="仿宋" w:cs="仿宋" w:hint="eastAsia"/>
        </w:rPr>
        <w:lastRenderedPageBreak/>
        <w:t>及短训班培训费等教育收费。</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w:t>
      </w:r>
      <w:r>
        <w:rPr>
          <w:rFonts w:ascii="仿宋" w:eastAsia="仿宋" w:hAnsi="仿宋" w:cs="仿宋" w:hint="eastAsia"/>
        </w:rPr>
        <w:t>、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w:t>
      </w:r>
      <w:r>
        <w:rPr>
          <w:rFonts w:ascii="仿宋" w:eastAsia="仿宋" w:hAnsi="仿宋" w:cs="仿宋" w:hint="eastAsia"/>
        </w:rPr>
        <w:lastRenderedPageBreak/>
        <w:t>事业单位）使用一般公共预算安排的基本支出中的日常公用经费支出，包括办公及印刷费、邮电费、差旅费、会议费、福利费、日常维修费、专用材料及一般设备购置费、办公用房水电</w:t>
      </w:r>
      <w:r>
        <w:rPr>
          <w:rFonts w:ascii="仿宋" w:eastAsia="仿宋" w:hAnsi="仿宋" w:cs="仿宋" w:hint="eastAsia"/>
        </w:rPr>
        <w:t>费、办公用房取暖费、办公用房物业管理费、公务用车运行维护费及其他费用等。</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w:t>
      </w:r>
      <w:r>
        <w:rPr>
          <w:rFonts w:ascii="仿宋" w:eastAsia="仿宋" w:hAnsi="仿宋" w:cs="仿宋" w:hint="eastAsia"/>
        </w:rPr>
        <w:lastRenderedPageBreak/>
        <w:t>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F731FD" w:rsidRDefault="007D28AD" w:rsidP="008B574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731FD" w:rsidRDefault="007D28AD" w:rsidP="00F731FD">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w:t>
      </w:r>
      <w:r>
        <w:rPr>
          <w:rFonts w:ascii="仿宋" w:eastAsia="仿宋" w:hAnsi="仿宋" w:cs="仿宋" w:hint="eastAsia"/>
        </w:rPr>
        <w:t>向职工（含离退休人员）发放的租金补贴。</w:t>
      </w:r>
    </w:p>
    <w:sectPr w:rsidR="00F731FD" w:rsidSect="00F731FD">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8AD" w:rsidRDefault="007D28AD" w:rsidP="00F731FD">
      <w:r>
        <w:separator/>
      </w:r>
    </w:p>
  </w:endnote>
  <w:endnote w:type="continuationSeparator" w:id="0">
    <w:p w:rsidR="007D28AD" w:rsidRDefault="007D28AD" w:rsidP="00F731F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Malgun Gothic Semilight"/>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rPr>
        <w:rFonts w:ascii="黑体" w:eastAsia="黑体" w:hAnsi="黑体" w:cs="黑体"/>
      </w:rPr>
    </w:pPr>
    <w:r w:rsidRPr="00F731FD">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F731FD" w:rsidRDefault="00F731FD">
                <w:pPr>
                  <w:pStyle w:val="a5"/>
                  <w:rPr>
                    <w:rFonts w:ascii="黑体" w:eastAsia="黑体" w:hAnsi="黑体" w:cs="黑体"/>
                  </w:rPr>
                </w:pPr>
                <w:r>
                  <w:rPr>
                    <w:rFonts w:ascii="黑体" w:eastAsia="黑体" w:hAnsi="黑体" w:cs="黑体" w:hint="eastAsia"/>
                  </w:rPr>
                  <w:fldChar w:fldCharType="begin"/>
                </w:r>
                <w:r w:rsidR="007D28AD">
                  <w:rPr>
                    <w:rFonts w:ascii="黑体" w:eastAsia="黑体" w:hAnsi="黑体" w:cs="黑体" w:hint="eastAsia"/>
                  </w:rPr>
                  <w:instrText xml:space="preserve"> PAGE  \* MERGEFORMAT </w:instrText>
                </w:r>
                <w:r>
                  <w:rPr>
                    <w:rFonts w:ascii="黑体" w:eastAsia="黑体" w:hAnsi="黑体" w:cs="黑体" w:hint="eastAsia"/>
                  </w:rPr>
                  <w:fldChar w:fldCharType="separate"/>
                </w:r>
                <w:r w:rsidR="008B5740">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- 39 -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rPr>
        <w:rFonts w:ascii="黑体" w:eastAsia="黑体" w:hAnsi="黑体" w:cs="黑体"/>
      </w:rPr>
    </w:pPr>
    <w:r w:rsidRPr="00F731FD">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F731FD" w:rsidRDefault="00F731FD">
                <w:pPr>
                  <w:pStyle w:val="a5"/>
                  <w:rPr>
                    <w:rFonts w:ascii="黑体" w:eastAsia="黑体" w:hAnsi="黑体" w:cs="黑体"/>
                  </w:rPr>
                </w:pPr>
                <w:r>
                  <w:rPr>
                    <w:rFonts w:ascii="黑体" w:eastAsia="黑体" w:hAnsi="黑体" w:cs="黑体" w:hint="eastAsia"/>
                  </w:rPr>
                  <w:fldChar w:fldCharType="begin"/>
                </w:r>
                <w:r w:rsidR="007D28AD">
                  <w:rPr>
                    <w:rFonts w:ascii="黑体" w:eastAsia="黑体" w:hAnsi="黑体" w:cs="黑体" w:hint="eastAsia"/>
                  </w:rPr>
                  <w:instrText xml:space="preserve"> PAGE  \* MERGEFORMAT </w:instrText>
                </w:r>
                <w:r>
                  <w:rPr>
                    <w:rFonts w:ascii="黑体" w:eastAsia="黑体" w:hAnsi="黑体" w:cs="黑体" w:hint="eastAsia"/>
                  </w:rPr>
                  <w:fldChar w:fldCharType="separate"/>
                </w:r>
                <w:r w:rsidR="008B5740">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5"/>
      <w:jc w:val="center"/>
    </w:pPr>
    <w:r w:rsidRPr="00F731FD">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F731FD" w:rsidRDefault="00F731FD">
                <w:pPr>
                  <w:pStyle w:val="a5"/>
                </w:pPr>
                <w:r>
                  <w:rPr>
                    <w:rFonts w:hint="eastAsia"/>
                  </w:rPr>
                  <w:fldChar w:fldCharType="begin"/>
                </w:r>
                <w:r w:rsidR="007D28AD">
                  <w:rPr>
                    <w:rFonts w:hint="eastAsia"/>
                  </w:rPr>
                  <w:instrText xml:space="preserve"> PAGE  \* MERGEFORMAT </w:instrText>
                </w:r>
                <w:r>
                  <w:rPr>
                    <w:rFonts w:hint="eastAsia"/>
                  </w:rPr>
                  <w:fldChar w:fldCharType="separate"/>
                </w:r>
                <w:r w:rsidR="008B5740">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8AD" w:rsidRDefault="007D28AD">
      <w:r>
        <w:separator/>
      </w:r>
    </w:p>
  </w:footnote>
  <w:footnote w:type="continuationSeparator" w:id="0">
    <w:p w:rsidR="007D28AD" w:rsidRDefault="007D2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7D28AD">
    <w:pPr>
      <w:pStyle w:val="a6"/>
      <w:pBdr>
        <w:bottom w:val="single" w:sz="4" w:space="1" w:color="000000"/>
      </w:pBdr>
      <w:jc w:val="both"/>
      <w:rPr>
        <w:lang w:val="en-US"/>
      </w:rPr>
    </w:pPr>
    <w:r>
      <w:rPr>
        <w:rFonts w:hint="eastAsia"/>
        <w:lang w:val="en-US"/>
      </w:rPr>
      <w:t>南京市台商投资保护和促进服务中心</w:t>
    </w:r>
    <w:r>
      <w:t>2024</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FD" w:rsidRDefault="00F731FD">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F731FD"/>
    <w:rsid w:val="DBEED555"/>
    <w:rsid w:val="00064984"/>
    <w:rsid w:val="00071288"/>
    <w:rsid w:val="00071789"/>
    <w:rsid w:val="000F12AB"/>
    <w:rsid w:val="001C31F9"/>
    <w:rsid w:val="00407CA7"/>
    <w:rsid w:val="00413AD8"/>
    <w:rsid w:val="00671ED7"/>
    <w:rsid w:val="00672164"/>
    <w:rsid w:val="007D28AD"/>
    <w:rsid w:val="00867423"/>
    <w:rsid w:val="008B5740"/>
    <w:rsid w:val="008B5B05"/>
    <w:rsid w:val="00925913"/>
    <w:rsid w:val="009965EA"/>
    <w:rsid w:val="00A61D7A"/>
    <w:rsid w:val="00A6752E"/>
    <w:rsid w:val="00BD7F33"/>
    <w:rsid w:val="00C15920"/>
    <w:rsid w:val="00C35C3A"/>
    <w:rsid w:val="00C82582"/>
    <w:rsid w:val="00F12F06"/>
    <w:rsid w:val="00F731FD"/>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731FD"/>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F731FD"/>
    <w:pPr>
      <w:ind w:left="-40"/>
      <w:outlineLvl w:val="0"/>
    </w:pPr>
    <w:rPr>
      <w:sz w:val="52"/>
      <w:szCs w:val="52"/>
    </w:rPr>
  </w:style>
  <w:style w:type="paragraph" w:styleId="2">
    <w:name w:val="heading 2"/>
    <w:basedOn w:val="a"/>
    <w:next w:val="a"/>
    <w:uiPriority w:val="1"/>
    <w:qFormat/>
    <w:rsid w:val="00F731FD"/>
    <w:pPr>
      <w:ind w:right="18"/>
      <w:jc w:val="center"/>
      <w:outlineLvl w:val="1"/>
    </w:pPr>
    <w:rPr>
      <w:sz w:val="44"/>
      <w:szCs w:val="44"/>
    </w:rPr>
  </w:style>
  <w:style w:type="paragraph" w:styleId="3">
    <w:name w:val="heading 3"/>
    <w:basedOn w:val="a"/>
    <w:next w:val="a"/>
    <w:uiPriority w:val="1"/>
    <w:qFormat/>
    <w:rsid w:val="00F731FD"/>
    <w:pPr>
      <w:ind w:left="1"/>
      <w:jc w:val="center"/>
      <w:outlineLvl w:val="2"/>
    </w:pPr>
    <w:rPr>
      <w:sz w:val="40"/>
      <w:szCs w:val="40"/>
    </w:rPr>
  </w:style>
  <w:style w:type="paragraph" w:styleId="4">
    <w:name w:val="heading 4"/>
    <w:basedOn w:val="a"/>
    <w:next w:val="a"/>
    <w:uiPriority w:val="1"/>
    <w:qFormat/>
    <w:rsid w:val="00F731FD"/>
    <w:pPr>
      <w:jc w:val="center"/>
      <w:outlineLvl w:val="3"/>
    </w:pPr>
    <w:rPr>
      <w:sz w:val="36"/>
      <w:szCs w:val="36"/>
    </w:rPr>
  </w:style>
  <w:style w:type="paragraph" w:styleId="5">
    <w:name w:val="heading 5"/>
    <w:basedOn w:val="a"/>
    <w:next w:val="a"/>
    <w:uiPriority w:val="1"/>
    <w:qFormat/>
    <w:rsid w:val="00F731FD"/>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731FD"/>
    <w:pPr>
      <w:suppressLineNumbers/>
      <w:spacing w:before="120" w:after="120"/>
    </w:pPr>
    <w:rPr>
      <w:i/>
      <w:iCs/>
      <w:sz w:val="24"/>
      <w:szCs w:val="24"/>
    </w:rPr>
  </w:style>
  <w:style w:type="paragraph" w:styleId="a4">
    <w:name w:val="Body Text"/>
    <w:basedOn w:val="a"/>
    <w:uiPriority w:val="1"/>
    <w:qFormat/>
    <w:rsid w:val="00F731FD"/>
    <w:rPr>
      <w:sz w:val="32"/>
      <w:szCs w:val="32"/>
    </w:rPr>
  </w:style>
  <w:style w:type="paragraph" w:styleId="a5">
    <w:name w:val="footer"/>
    <w:basedOn w:val="a"/>
    <w:qFormat/>
    <w:rsid w:val="00F731FD"/>
    <w:pPr>
      <w:tabs>
        <w:tab w:val="center" w:pos="4153"/>
        <w:tab w:val="right" w:pos="8306"/>
      </w:tabs>
      <w:snapToGrid w:val="0"/>
    </w:pPr>
    <w:rPr>
      <w:sz w:val="18"/>
      <w:szCs w:val="18"/>
    </w:rPr>
  </w:style>
  <w:style w:type="paragraph" w:styleId="a6">
    <w:name w:val="header"/>
    <w:basedOn w:val="a"/>
    <w:qFormat/>
    <w:rsid w:val="00F731FD"/>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F731FD"/>
  </w:style>
  <w:style w:type="table" w:styleId="a8">
    <w:name w:val="Table Grid"/>
    <w:basedOn w:val="a1"/>
    <w:qFormat/>
    <w:rsid w:val="00F731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F731FD"/>
  </w:style>
  <w:style w:type="character" w:customStyle="1" w:styleId="aa">
    <w:name w:val="页眉 字符"/>
    <w:basedOn w:val="a0"/>
    <w:qFormat/>
    <w:rsid w:val="00F731FD"/>
    <w:rPr>
      <w:rFonts w:ascii="Arial Unicode MS" w:eastAsia="Arial Unicode MS" w:hAnsi="Arial Unicode MS" w:cs="Arial Unicode MS"/>
      <w:sz w:val="18"/>
      <w:szCs w:val="18"/>
      <w:lang w:val="zh-CN" w:bidi="zh-CN"/>
    </w:rPr>
  </w:style>
  <w:style w:type="character" w:customStyle="1" w:styleId="ab">
    <w:name w:val="页脚 字符"/>
    <w:basedOn w:val="a0"/>
    <w:qFormat/>
    <w:rsid w:val="00F731FD"/>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F731FD"/>
    <w:pPr>
      <w:keepNext/>
      <w:spacing w:before="240" w:after="120"/>
    </w:pPr>
    <w:rPr>
      <w:rFonts w:ascii="Liberation Sans" w:hAnsi="Liberation Sans"/>
      <w:sz w:val="28"/>
      <w:szCs w:val="28"/>
    </w:rPr>
  </w:style>
  <w:style w:type="paragraph" w:customStyle="1" w:styleId="ad">
    <w:name w:val="索引"/>
    <w:basedOn w:val="a"/>
    <w:qFormat/>
    <w:rsid w:val="00F731FD"/>
    <w:pPr>
      <w:suppressLineNumbers/>
    </w:pPr>
  </w:style>
  <w:style w:type="paragraph" w:customStyle="1" w:styleId="ae">
    <w:name w:val="页眉与页脚"/>
    <w:basedOn w:val="a"/>
    <w:qFormat/>
    <w:rsid w:val="00F731FD"/>
  </w:style>
  <w:style w:type="paragraph" w:customStyle="1" w:styleId="10">
    <w:name w:val="列出段落1"/>
    <w:basedOn w:val="a"/>
    <w:uiPriority w:val="1"/>
    <w:qFormat/>
    <w:rsid w:val="00F731FD"/>
    <w:pPr>
      <w:ind w:left="2039" w:hanging="782"/>
    </w:pPr>
  </w:style>
  <w:style w:type="paragraph" w:customStyle="1" w:styleId="TableParagraph">
    <w:name w:val="Table Paragraph"/>
    <w:basedOn w:val="a"/>
    <w:uiPriority w:val="1"/>
    <w:qFormat/>
    <w:rsid w:val="00F731FD"/>
    <w:rPr>
      <w:rFonts w:ascii="宋体" w:eastAsia="宋体" w:hAnsi="宋体" w:cs="宋体"/>
    </w:rPr>
  </w:style>
  <w:style w:type="paragraph" w:customStyle="1" w:styleId="af">
    <w:name w:val="表格内容"/>
    <w:basedOn w:val="a"/>
    <w:qFormat/>
    <w:rsid w:val="00F731FD"/>
    <w:pPr>
      <w:suppressLineNumbers/>
    </w:pPr>
  </w:style>
  <w:style w:type="paragraph" w:customStyle="1" w:styleId="af0">
    <w:name w:val="表格标题"/>
    <w:basedOn w:val="af"/>
    <w:qFormat/>
    <w:rsid w:val="00F731FD"/>
    <w:pPr>
      <w:jc w:val="center"/>
    </w:pPr>
    <w:rPr>
      <w:b/>
      <w:bCs/>
    </w:rPr>
  </w:style>
  <w:style w:type="paragraph" w:customStyle="1" w:styleId="af1">
    <w:name w:val="预格式化的文本"/>
    <w:basedOn w:val="a"/>
    <w:qFormat/>
    <w:rsid w:val="00F731FD"/>
    <w:rPr>
      <w:rFonts w:ascii="Liberation Mono" w:eastAsia="新宋体" w:hAnsi="Liberation Mono" w:cs="Liberation Mono"/>
      <w:sz w:val="20"/>
      <w:szCs w:val="20"/>
    </w:rPr>
  </w:style>
  <w:style w:type="table" w:customStyle="1" w:styleId="TableNormal">
    <w:name w:val="Table Normal"/>
    <w:uiPriority w:val="2"/>
    <w:unhideWhenUsed/>
    <w:qFormat/>
    <w:rsid w:val="00F731F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2024-03-01T08:42:00Z</dcterms:created>
  <dcterms:modified xsi:type="dcterms:W3CDTF">2024-03-01T08:42:00Z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