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275BFD">
        <w:trPr>
          <w:trHeight w:val="4054"/>
        </w:trPr>
        <w:tc>
          <w:tcPr>
            <w:tcW w:w="10402" w:type="dxa"/>
            <w:tcBorders>
              <w:top w:val="nil"/>
              <w:left w:val="nil"/>
              <w:bottom w:val="nil"/>
              <w:right w:val="nil"/>
            </w:tcBorders>
          </w:tcPr>
          <w:p w:rsidR="00275BFD" w:rsidRDefault="00275BFD">
            <w:pPr>
              <w:pStyle w:val="a4"/>
              <w:spacing w:line="550" w:lineRule="exact"/>
              <w:rPr>
                <w:rFonts w:ascii="仿宋" w:eastAsia="仿宋" w:hAnsi="仿宋" w:cs="仿宋"/>
                <w:b/>
                <w:bCs/>
                <w:color w:val="FF0000"/>
                <w:sz w:val="22"/>
                <w:szCs w:val="22"/>
              </w:rPr>
            </w:pPr>
          </w:p>
        </w:tc>
      </w:tr>
      <w:tr w:rsidR="00275BFD">
        <w:trPr>
          <w:trHeight w:val="4945"/>
        </w:trPr>
        <w:tc>
          <w:tcPr>
            <w:tcW w:w="10402" w:type="dxa"/>
            <w:tcBorders>
              <w:top w:val="nil"/>
              <w:left w:val="nil"/>
              <w:bottom w:val="nil"/>
              <w:right w:val="nil"/>
            </w:tcBorders>
            <w:vAlign w:val="center"/>
          </w:tcPr>
          <w:p w:rsidR="00275BFD" w:rsidRDefault="0074127A">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南京市台商投资保护和促进服务中心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275BFD" w:rsidRDefault="00275BFD">
      <w:pPr>
        <w:ind w:rightChars="129" w:right="284"/>
        <w:jc w:val="both"/>
        <w:rPr>
          <w:rFonts w:ascii="宋体" w:eastAsia="宋体" w:hAnsi="宋体" w:cs="宋体"/>
          <w:b/>
          <w:bCs/>
          <w:sz w:val="52"/>
          <w:szCs w:val="52"/>
        </w:rPr>
        <w:sectPr w:rsidR="00275BFD">
          <w:headerReference w:type="default" r:id="rId7"/>
          <w:headerReference w:type="first" r:id="rId8"/>
          <w:pgSz w:w="11906" w:h="16838"/>
          <w:pgMar w:top="1580" w:right="1020" w:bottom="770" w:left="1020" w:header="170" w:footer="280" w:gutter="0"/>
          <w:cols w:space="720"/>
          <w:formProt w:val="0"/>
          <w:titlePg/>
          <w:docGrid w:linePitch="100"/>
        </w:sectPr>
      </w:pPr>
    </w:p>
    <w:p w:rsidR="00275BFD" w:rsidRDefault="00275BFD">
      <w:pPr>
        <w:pStyle w:val="a4"/>
        <w:spacing w:before="4"/>
        <w:rPr>
          <w:rFonts w:ascii="华文仿宋" w:eastAsia="华文仿宋" w:hAnsi="华文仿宋" w:cs="仿宋"/>
          <w:sz w:val="10"/>
        </w:rPr>
      </w:pPr>
    </w:p>
    <w:p w:rsidR="00275BFD" w:rsidRDefault="0074127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75BFD" w:rsidRDefault="00275BFD">
      <w:pPr>
        <w:pStyle w:val="a4"/>
        <w:snapToGrid w:val="0"/>
        <w:spacing w:before="7"/>
        <w:rPr>
          <w:rFonts w:ascii="仿宋" w:eastAsia="仿宋" w:hAnsi="仿宋" w:cs="仿宋"/>
          <w:sz w:val="27"/>
        </w:rPr>
      </w:pP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275BFD" w:rsidRDefault="007412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275BFD" w:rsidRDefault="007412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275BFD" w:rsidRDefault="007412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275BFD" w:rsidRDefault="0074127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275BFD" w:rsidRDefault="007412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275BFD" w:rsidRDefault="0074127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275BFD" w:rsidRDefault="0074127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275BFD" w:rsidRDefault="00275BFD">
      <w:pPr>
        <w:pStyle w:val="a4"/>
        <w:snapToGrid w:val="0"/>
        <w:spacing w:line="312" w:lineRule="auto"/>
        <w:ind w:leftChars="300" w:left="669" w:right="2414" w:hanging="9"/>
        <w:jc w:val="both"/>
        <w:rPr>
          <w:rFonts w:ascii="仿宋" w:eastAsia="仿宋" w:hAnsi="仿宋" w:cs="仿宋"/>
        </w:rPr>
        <w:sectPr w:rsidR="00275BFD">
          <w:footerReference w:type="default" r:id="rId9"/>
          <w:pgSz w:w="11906" w:h="16838"/>
          <w:pgMar w:top="1580" w:right="1020" w:bottom="770" w:left="1020" w:header="170" w:footer="280" w:gutter="0"/>
          <w:pgNumType w:fmt="numberInDash" w:start="1"/>
          <w:cols w:space="720"/>
          <w:formProt w:val="0"/>
          <w:docGrid w:linePitch="100"/>
        </w:sectPr>
      </w:pPr>
    </w:p>
    <w:p w:rsidR="00275BFD" w:rsidRDefault="00275BFD">
      <w:pPr>
        <w:pStyle w:val="a4"/>
        <w:spacing w:before="1"/>
        <w:rPr>
          <w:rFonts w:ascii="华文仿宋" w:eastAsia="华文仿宋" w:hAnsi="华文仿宋" w:cs="仿宋"/>
          <w:sz w:val="14"/>
        </w:rPr>
      </w:pPr>
    </w:p>
    <w:p w:rsidR="00275BFD" w:rsidRDefault="0074127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275BFD" w:rsidRDefault="00275BFD">
      <w:pPr>
        <w:ind w:rightChars="229" w:right="504"/>
        <w:jc w:val="both"/>
      </w:pPr>
    </w:p>
    <w:p w:rsidR="00275BFD" w:rsidRDefault="007412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、研究提出全市对台经济工作发展规划；组织重要的台商投资活动。</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、研究两岸关系发展和台湾岛内关系的变化，及其对我市经济和社会发展的影响，适时提出工作意见和建议；协调有关部门研究、草拟我市有关涉台政策、法规，统筹协调我市涉台法律事务。</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w:t>
      </w:r>
      <w:r>
        <w:rPr>
          <w:rFonts w:ascii="仿宋" w:eastAsia="仿宋" w:hAnsi="仿宋" w:cs="仿宋"/>
        </w:rPr>
        <w:lastRenderedPageBreak/>
        <w:t>台湾人员交往中的有关民事工作；负责台胞捐赠款物的审核上报工作，监督和检查捐赠款物的使用。</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、联络台湾上层人士，协调各区县、各有关部门与台湾上层人士联络工作。</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、管理、指导市台资企业协会、台属联谊会等有关涉台社团的工作。</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275BFD" w:rsidRDefault="007412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w:t>
      </w:r>
      <w:r>
        <w:rPr>
          <w:rFonts w:ascii="仿宋" w:eastAsia="仿宋" w:hAnsi="仿宋" w:cs="仿宋"/>
        </w:rPr>
        <w:t>内设机构。本单位无下属单位。</w:t>
      </w:r>
    </w:p>
    <w:p w:rsidR="00275BFD" w:rsidRDefault="007412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275BFD" w:rsidRDefault="007412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中心将以习近平总书记系列对台讲话精神为根本遵循，按照中央、省、市委对台工作决策部署，以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为工作主线，秉持稳中求进总基调，着眼新发展阶段对台工作新特点新变化新要求，聚集高质量发展。一是通过修订</w:t>
      </w:r>
      <w:r>
        <w:rPr>
          <w:rFonts w:ascii="仿宋" w:eastAsia="仿宋" w:hAnsi="仿宋" w:cs="仿宋"/>
        </w:rPr>
        <w:t>“</w:t>
      </w:r>
      <w:r>
        <w:rPr>
          <w:rFonts w:ascii="仿宋" w:eastAsia="仿宋" w:hAnsi="仿宋" w:cs="仿宋"/>
        </w:rPr>
        <w:t>四宜</w:t>
      </w:r>
      <w:r>
        <w:rPr>
          <w:rFonts w:ascii="仿宋" w:eastAsia="仿宋" w:hAnsi="仿宋" w:cs="仿宋"/>
        </w:rPr>
        <w:t>”</w:t>
      </w:r>
      <w:r>
        <w:rPr>
          <w:rFonts w:ascii="仿宋" w:eastAsia="仿宋" w:hAnsi="仿宋" w:cs="仿宋"/>
        </w:rPr>
        <w:t>措施，完善</w:t>
      </w:r>
      <w:r>
        <w:rPr>
          <w:rFonts w:ascii="仿宋" w:eastAsia="仿宋" w:hAnsi="仿宋" w:cs="仿宋"/>
        </w:rPr>
        <w:t>“</w:t>
      </w:r>
      <w:r>
        <w:rPr>
          <w:rFonts w:ascii="仿宋" w:eastAsia="仿宋" w:hAnsi="仿宋" w:cs="仿宋"/>
        </w:rPr>
        <w:t>宁惠台</w:t>
      </w:r>
      <w:r>
        <w:rPr>
          <w:rFonts w:ascii="仿宋" w:eastAsia="仿宋" w:hAnsi="仿宋" w:cs="仿宋"/>
        </w:rPr>
        <w:t>”</w:t>
      </w:r>
      <w:r>
        <w:rPr>
          <w:rFonts w:ascii="仿宋" w:eastAsia="仿宋" w:hAnsi="仿宋" w:cs="仿宋"/>
        </w:rPr>
        <w:t>系</w:t>
      </w:r>
      <w:r>
        <w:rPr>
          <w:rFonts w:ascii="仿宋" w:eastAsia="仿宋" w:hAnsi="仿宋" w:cs="仿宋"/>
        </w:rPr>
        <w:lastRenderedPageBreak/>
        <w:t>统，落实同等待遇；二是通过</w:t>
      </w:r>
      <w:r>
        <w:rPr>
          <w:rFonts w:ascii="仿宋" w:eastAsia="仿宋" w:hAnsi="仿宋" w:cs="仿宋"/>
        </w:rPr>
        <w:t>“</w:t>
      </w:r>
      <w:r>
        <w:rPr>
          <w:rFonts w:ascii="仿宋" w:eastAsia="仿宋" w:hAnsi="仿宋" w:cs="仿宋"/>
        </w:rPr>
        <w:t>服务进基层</w:t>
      </w:r>
      <w:r>
        <w:rPr>
          <w:rFonts w:ascii="仿宋" w:eastAsia="仿宋" w:hAnsi="仿宋" w:cs="仿宋"/>
        </w:rPr>
        <w:t>”“</w:t>
      </w:r>
      <w:r>
        <w:rPr>
          <w:rFonts w:ascii="仿宋" w:eastAsia="仿宋" w:hAnsi="仿宋" w:cs="仿宋"/>
        </w:rPr>
        <w:t>台商沙龙</w:t>
      </w:r>
      <w:r>
        <w:rPr>
          <w:rFonts w:ascii="仿宋" w:eastAsia="仿宋" w:hAnsi="仿宋" w:cs="仿宋"/>
        </w:rPr>
        <w:t>”</w:t>
      </w:r>
      <w:r>
        <w:rPr>
          <w:rFonts w:ascii="仿宋" w:eastAsia="仿宋" w:hAnsi="仿宋" w:cs="仿宋"/>
        </w:rPr>
        <w:t>等活动，开展政策宣讲，用好政府</w:t>
      </w:r>
      <w:r>
        <w:rPr>
          <w:rFonts w:ascii="仿宋" w:eastAsia="仿宋" w:hAnsi="仿宋" w:cs="仿宋"/>
        </w:rPr>
        <w:t>+</w:t>
      </w:r>
      <w:r>
        <w:rPr>
          <w:rFonts w:ascii="仿宋" w:eastAsia="仿宋" w:hAnsi="仿宋" w:cs="仿宋"/>
        </w:rPr>
        <w:t>社会化服务平台，提升服务质效；三是用好各类团体、平台，化解矛盾纠纷，保障台胞台企合法权益。</w:t>
      </w:r>
    </w:p>
    <w:p w:rsidR="00275BFD" w:rsidRDefault="00275BFD">
      <w:pPr>
        <w:pStyle w:val="a4"/>
        <w:spacing w:line="235" w:lineRule="auto"/>
        <w:ind w:leftChars="300" w:left="669" w:right="2414" w:hanging="9"/>
        <w:jc w:val="both"/>
        <w:rPr>
          <w:rFonts w:ascii="仿宋" w:eastAsia="仿宋" w:hAnsi="仿宋" w:cs="仿宋"/>
        </w:rPr>
        <w:sectPr w:rsidR="00275BFD">
          <w:footerReference w:type="default" r:id="rId10"/>
          <w:pgSz w:w="11906" w:h="16838"/>
          <w:pgMar w:top="1580" w:right="1020" w:bottom="770" w:left="1020" w:header="170" w:footer="280" w:gutter="0"/>
          <w:pgNumType w:fmt="numberInDash"/>
          <w:cols w:space="720"/>
          <w:formProt w:val="0"/>
          <w:docGrid w:linePitch="100"/>
        </w:sectPr>
      </w:pPr>
    </w:p>
    <w:p w:rsidR="00275BFD" w:rsidRDefault="00275BFD">
      <w:pPr>
        <w:pStyle w:val="a4"/>
        <w:spacing w:line="360" w:lineRule="auto"/>
        <w:ind w:leftChars="200" w:left="440" w:rightChars="229" w:right="504" w:firstLine="658"/>
        <w:jc w:val="both"/>
        <w:rPr>
          <w:rFonts w:ascii="仿宋" w:eastAsia="仿宋" w:hAnsi="仿宋" w:cs="仿宋"/>
          <w:lang w:val="en-US"/>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275BFD">
      <w:pPr>
        <w:pStyle w:val="10"/>
        <w:tabs>
          <w:tab w:val="left" w:pos="1609"/>
        </w:tabs>
        <w:spacing w:before="12" w:line="300" w:lineRule="auto"/>
        <w:ind w:left="340" w:right="567" w:firstLine="0"/>
        <w:jc w:val="center"/>
        <w:rPr>
          <w:rFonts w:ascii="仿宋" w:eastAsia="仿宋" w:hAnsi="仿宋" w:cs="仿宋"/>
          <w:b/>
          <w:bCs/>
          <w:sz w:val="44"/>
          <w:szCs w:val="44"/>
        </w:rPr>
      </w:pPr>
    </w:p>
    <w:p w:rsidR="00275BFD" w:rsidRDefault="007412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275BFD" w:rsidRDefault="007412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275BFD" w:rsidRDefault="007412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南京市台商投资保护和促进服务中心</w:t>
      </w:r>
    </w:p>
    <w:p w:rsidR="00275BFD" w:rsidRDefault="0074127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275BFD">
        <w:trPr>
          <w:trHeight w:val="116"/>
          <w:jc w:val="center"/>
        </w:trPr>
        <w:tc>
          <w:tcPr>
            <w:tcW w:w="11329" w:type="dxa"/>
            <w:gridSpan w:val="5"/>
            <w:vAlign w:val="center"/>
          </w:tcPr>
          <w:p w:rsidR="00275BFD" w:rsidRDefault="0074127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75BFD">
        <w:trPr>
          <w:trHeight w:val="348"/>
          <w:jc w:val="center"/>
        </w:trPr>
        <w:tc>
          <w:tcPr>
            <w:tcW w:w="11329" w:type="dxa"/>
            <w:gridSpan w:val="5"/>
          </w:tcPr>
          <w:p w:rsidR="00275BFD" w:rsidRDefault="0074127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275BFD">
        <w:trPr>
          <w:trHeight w:val="333"/>
          <w:jc w:val="center"/>
        </w:trPr>
        <w:tc>
          <w:tcPr>
            <w:tcW w:w="9481" w:type="dxa"/>
            <w:gridSpan w:val="3"/>
            <w:tcBorders>
              <w:bottom w:val="single" w:sz="4" w:space="0" w:color="000000"/>
            </w:tcBorders>
            <w:vAlign w:val="center"/>
          </w:tcPr>
          <w:p w:rsidR="00275BFD" w:rsidRDefault="0074127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南京市台商投资保护和促进服务中心</w:t>
            </w:r>
          </w:p>
        </w:tc>
        <w:tc>
          <w:tcPr>
            <w:tcW w:w="1848" w:type="dxa"/>
            <w:gridSpan w:val="2"/>
            <w:tcBorders>
              <w:bottom w:val="single" w:sz="4" w:space="0" w:color="000000"/>
            </w:tcBorders>
            <w:vAlign w:val="center"/>
          </w:tcPr>
          <w:p w:rsidR="00275BFD" w:rsidRDefault="0074127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275BFD">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275BFD">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342.50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204.67</w:t>
            </w: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41.42</w:t>
            </w: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96.41</w:t>
            </w: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275B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keepNext/>
              <w:keepLines/>
              <w:jc w:val="right"/>
              <w:rPr>
                <w:rFonts w:ascii="仿宋" w:eastAsia="仿宋" w:hAnsi="仿宋" w:cs="仿宋"/>
                <w:color w:val="000000"/>
                <w:lang w:eastAsia="ar-SA"/>
              </w:rPr>
            </w:pPr>
          </w:p>
        </w:tc>
      </w:tr>
      <w:tr w:rsidR="00275BFD">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right"/>
              <w:rPr>
                <w:rFonts w:ascii="仿宋" w:eastAsia="仿宋" w:hAnsi="仿宋" w:cs="仿宋"/>
                <w:b/>
                <w:bCs/>
                <w:color w:val="000000"/>
                <w:lang w:val="en-US"/>
              </w:rPr>
            </w:pPr>
            <w:r>
              <w:rPr>
                <w:rFonts w:ascii="仿宋" w:eastAsia="仿宋" w:hAnsi="仿宋" w:cs="仿宋" w:hint="eastAsia"/>
                <w:b/>
                <w:bCs/>
                <w:color w:val="000000"/>
                <w:lang w:val="en-US"/>
              </w:rPr>
              <w:t>342.50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right"/>
              <w:rPr>
                <w:rFonts w:ascii="仿宋" w:eastAsia="仿宋" w:hAnsi="仿宋" w:cs="仿宋"/>
                <w:b/>
                <w:bCs/>
                <w:color w:val="000000"/>
                <w:lang w:val="en-US"/>
              </w:rPr>
            </w:pPr>
            <w:r>
              <w:rPr>
                <w:rFonts w:ascii="仿宋" w:eastAsia="仿宋" w:hAnsi="仿宋" w:cs="仿宋" w:hint="eastAsia"/>
                <w:b/>
                <w:bCs/>
                <w:color w:val="000000"/>
                <w:lang w:val="en-US"/>
              </w:rPr>
              <w:t>342.50</w:t>
            </w:r>
          </w:p>
        </w:tc>
      </w:tr>
      <w:tr w:rsidR="00275BFD">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275BFD">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275BFD">
            <w:pPr>
              <w:jc w:val="right"/>
              <w:rPr>
                <w:rFonts w:ascii="仿宋" w:eastAsia="仿宋" w:hAnsi="仿宋" w:cs="仿宋"/>
                <w:b/>
                <w:bCs/>
                <w:color w:val="000000"/>
                <w:lang w:val="en-US"/>
              </w:rPr>
            </w:pPr>
          </w:p>
        </w:tc>
      </w:tr>
      <w:tr w:rsidR="00275BFD">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342.50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75BFD" w:rsidRDefault="0074127A">
            <w:pPr>
              <w:jc w:val="right"/>
              <w:rPr>
                <w:rFonts w:ascii="仿宋" w:eastAsia="仿宋" w:hAnsi="仿宋" w:cs="仿宋"/>
                <w:b/>
                <w:bCs/>
                <w:color w:val="000000"/>
                <w:lang w:val="en-US"/>
              </w:rPr>
            </w:pPr>
            <w:r>
              <w:rPr>
                <w:rFonts w:ascii="仿宋" w:eastAsia="仿宋" w:hAnsi="仿宋" w:cs="仿宋" w:hint="eastAsia"/>
                <w:b/>
                <w:bCs/>
                <w:color w:val="000000"/>
                <w:lang w:val="en-US"/>
              </w:rPr>
              <w:t>342.50</w:t>
            </w:r>
          </w:p>
        </w:tc>
      </w:tr>
    </w:tbl>
    <w:p w:rsidR="00275BFD" w:rsidRDefault="00275BFD">
      <w:pPr>
        <w:spacing w:before="66"/>
        <w:rPr>
          <w:rFonts w:ascii="仿宋" w:eastAsia="仿宋" w:hAnsi="仿宋" w:cs="仿宋"/>
          <w:b/>
          <w:bCs/>
          <w:color w:val="000000"/>
        </w:rPr>
        <w:sectPr w:rsidR="00275BFD">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275B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75BFD" w:rsidRDefault="0074127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275B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75BFD" w:rsidRDefault="0074127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75BFD">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275BFD" w:rsidRDefault="0074127A">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275BFD">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275BFD">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275BFD" w:rsidRDefault="007412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275BFD">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342.50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342.50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342.50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val="en-US"/>
              </w:rPr>
            </w:pPr>
          </w:p>
        </w:tc>
      </w:tr>
      <w:tr w:rsidR="00275B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r>
      <w:tr w:rsidR="00275B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pacing w:line="34" w:lineRule="atLeast"/>
              <w:ind w:right="45"/>
              <w:jc w:val="right"/>
              <w:rPr>
                <w:rFonts w:ascii="仿宋" w:eastAsia="仿宋" w:hAnsi="仿宋" w:cs="仿宋"/>
                <w:color w:val="000000"/>
                <w:sz w:val="15"/>
                <w:szCs w:val="15"/>
                <w:lang w:eastAsia="ar-SA"/>
              </w:rPr>
            </w:pPr>
          </w:p>
        </w:tc>
      </w:tr>
    </w:tbl>
    <w:p w:rsidR="00275BFD" w:rsidRDefault="00275BFD">
      <w:pPr>
        <w:spacing w:before="66"/>
        <w:rPr>
          <w:rFonts w:ascii="仿宋" w:eastAsia="仿宋" w:hAnsi="仿宋" w:cs="仿宋"/>
          <w:b/>
          <w:bCs/>
        </w:rPr>
        <w:sectPr w:rsidR="00275BFD">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275BFD">
        <w:trPr>
          <w:trHeight w:val="341"/>
        </w:trPr>
        <w:tc>
          <w:tcPr>
            <w:tcW w:w="15347" w:type="dxa"/>
            <w:gridSpan w:val="8"/>
            <w:vAlign w:val="center"/>
          </w:tcPr>
          <w:p w:rsidR="00275BFD" w:rsidRDefault="0074127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275BFD">
        <w:trPr>
          <w:trHeight w:val="321"/>
        </w:trPr>
        <w:tc>
          <w:tcPr>
            <w:tcW w:w="15347" w:type="dxa"/>
            <w:gridSpan w:val="8"/>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75BFD">
        <w:trPr>
          <w:trHeight w:val="218"/>
        </w:trPr>
        <w:tc>
          <w:tcPr>
            <w:tcW w:w="12030" w:type="dxa"/>
            <w:gridSpan w:val="6"/>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317" w:type="dxa"/>
            <w:gridSpan w:val="2"/>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75BFD">
        <w:trPr>
          <w:trHeight w:val="533"/>
        </w:trPr>
        <w:tc>
          <w:tcPr>
            <w:tcW w:w="1556"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275BFD">
        <w:trPr>
          <w:trHeight w:hRule="exact" w:val="375"/>
        </w:trPr>
        <w:tc>
          <w:tcPr>
            <w:tcW w:w="4779" w:type="dxa"/>
            <w:gridSpan w:val="2"/>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342.50</w:t>
            </w:r>
          </w:p>
        </w:tc>
        <w:tc>
          <w:tcPr>
            <w:tcW w:w="1714"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341.70</w:t>
            </w:r>
          </w:p>
        </w:tc>
        <w:tc>
          <w:tcPr>
            <w:tcW w:w="1749"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868" w:type="dxa"/>
            <w:tcBorders>
              <w:left w:val="single" w:sz="4" w:space="0" w:color="000000"/>
              <w:bottom w:val="single" w:sz="4" w:space="0" w:color="000000"/>
            </w:tcBorders>
            <w:vAlign w:val="center"/>
          </w:tcPr>
          <w:p w:rsidR="00275BFD" w:rsidRDefault="00275BFD">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275BFD" w:rsidRDefault="00275BFD">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204.67</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749"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204.67</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749"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714"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11.11</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11.11</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r w:rsidR="00275B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72.70</w:t>
            </w:r>
          </w:p>
        </w:tc>
        <w:tc>
          <w:tcPr>
            <w:tcW w:w="1714" w:type="dxa"/>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72.70</w:t>
            </w:r>
          </w:p>
        </w:tc>
        <w:tc>
          <w:tcPr>
            <w:tcW w:w="1749"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75BFD" w:rsidRDefault="00275BFD">
            <w:pPr>
              <w:pStyle w:val="TableParagraph"/>
              <w:jc w:val="right"/>
              <w:rPr>
                <w:rFonts w:ascii="仿宋" w:eastAsia="仿宋" w:hAnsi="仿宋" w:cs="仿宋"/>
              </w:rPr>
            </w:pPr>
          </w:p>
        </w:tc>
      </w:tr>
    </w:tbl>
    <w:p w:rsidR="00275BFD" w:rsidRDefault="00275BFD">
      <w:pPr>
        <w:spacing w:before="59"/>
        <w:ind w:left="57"/>
        <w:rPr>
          <w:rFonts w:ascii="仿宋" w:eastAsia="仿宋" w:hAnsi="仿宋" w:cs="仿宋"/>
          <w:b/>
          <w:bCs/>
        </w:rPr>
        <w:sectPr w:rsidR="00275BFD">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275BFD">
        <w:trPr>
          <w:trHeight w:val="319"/>
        </w:trPr>
        <w:tc>
          <w:tcPr>
            <w:tcW w:w="15789" w:type="dxa"/>
            <w:gridSpan w:val="4"/>
          </w:tcPr>
          <w:p w:rsidR="00275BFD" w:rsidRDefault="007412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275BFD">
        <w:trPr>
          <w:trHeight w:val="319"/>
        </w:trPr>
        <w:tc>
          <w:tcPr>
            <w:tcW w:w="15789" w:type="dxa"/>
            <w:gridSpan w:val="4"/>
          </w:tcPr>
          <w:p w:rsidR="00275BFD" w:rsidRDefault="0074127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275BFD">
        <w:trPr>
          <w:trHeight w:val="319"/>
        </w:trPr>
        <w:tc>
          <w:tcPr>
            <w:tcW w:w="11890" w:type="dxa"/>
            <w:gridSpan w:val="3"/>
          </w:tcPr>
          <w:p w:rsidR="00275BFD" w:rsidRDefault="007412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99" w:type="dxa"/>
            <w:vAlign w:val="center"/>
          </w:tcPr>
          <w:p w:rsidR="00275BFD" w:rsidRDefault="0074127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75BFD">
        <w:trPr>
          <w:trHeight w:val="196"/>
        </w:trPr>
        <w:tc>
          <w:tcPr>
            <w:tcW w:w="7947" w:type="dxa"/>
            <w:gridSpan w:val="2"/>
            <w:tcBorders>
              <w:top w:val="single" w:sz="4" w:space="0" w:color="000000"/>
              <w:left w:val="single" w:sz="4" w:space="0" w:color="000000"/>
              <w:bottom w:val="single" w:sz="4" w:space="0" w:color="000000"/>
            </w:tcBorders>
          </w:tcPr>
          <w:p w:rsidR="00275BFD" w:rsidRDefault="0074127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275BFD" w:rsidRDefault="0074127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275BFD">
        <w:trPr>
          <w:trHeight w:val="468"/>
        </w:trPr>
        <w:tc>
          <w:tcPr>
            <w:tcW w:w="3987"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275BFD" w:rsidRDefault="0074127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342.50</w:t>
            </w: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342.50</w:t>
            </w: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342.50</w:t>
            </w: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204.67</w:t>
            </w: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41.42</w:t>
            </w: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96.41</w:t>
            </w: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lang w:val="en-US"/>
              </w:rPr>
            </w:pPr>
          </w:p>
        </w:tc>
      </w:tr>
      <w:tr w:rsidR="00275BFD">
        <w:trPr>
          <w:cantSplit/>
          <w:trHeight w:hRule="exact" w:val="296"/>
        </w:trPr>
        <w:tc>
          <w:tcPr>
            <w:tcW w:w="3987"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275BFD" w:rsidRDefault="0074127A">
            <w:pPr>
              <w:jc w:val="right"/>
              <w:rPr>
                <w:rFonts w:ascii="仿宋" w:eastAsia="仿宋" w:hAnsi="仿宋" w:cs="仿宋"/>
              </w:rPr>
            </w:pPr>
            <w:r>
              <w:rPr>
                <w:rFonts w:ascii="仿宋" w:eastAsia="仿宋" w:hAnsi="仿宋" w:cs="仿宋" w:hint="eastAsia"/>
              </w:rPr>
              <w:t>342.50</w:t>
            </w:r>
          </w:p>
        </w:tc>
        <w:tc>
          <w:tcPr>
            <w:tcW w:w="3943"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275BFD" w:rsidRDefault="0074127A">
            <w:pPr>
              <w:jc w:val="right"/>
              <w:rPr>
                <w:rFonts w:ascii="仿宋" w:eastAsia="仿宋" w:hAnsi="仿宋" w:cs="仿宋"/>
              </w:rPr>
            </w:pPr>
            <w:r>
              <w:rPr>
                <w:rFonts w:ascii="仿宋" w:eastAsia="仿宋" w:hAnsi="仿宋" w:cs="仿宋" w:hint="eastAsia"/>
              </w:rPr>
              <w:t>342.50</w:t>
            </w:r>
          </w:p>
        </w:tc>
      </w:tr>
    </w:tbl>
    <w:p w:rsidR="00275BFD" w:rsidRDefault="00275BFD">
      <w:pPr>
        <w:ind w:leftChars="-100" w:left="-220"/>
        <w:rPr>
          <w:rFonts w:ascii="仿宋" w:eastAsia="仿宋" w:hAnsi="仿宋" w:cs="仿宋"/>
          <w:b/>
          <w:bCs/>
        </w:rPr>
        <w:sectPr w:rsidR="00275BFD">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275BFD">
        <w:trPr>
          <w:trHeight w:val="321"/>
        </w:trPr>
        <w:tc>
          <w:tcPr>
            <w:tcW w:w="15216" w:type="dxa"/>
            <w:gridSpan w:val="7"/>
            <w:vAlign w:val="center"/>
          </w:tcPr>
          <w:p w:rsidR="00275BFD" w:rsidRDefault="0074127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275BFD">
        <w:trPr>
          <w:trHeight w:val="321"/>
        </w:trPr>
        <w:tc>
          <w:tcPr>
            <w:tcW w:w="15216" w:type="dxa"/>
            <w:gridSpan w:val="7"/>
          </w:tcPr>
          <w:p w:rsidR="00275BFD" w:rsidRDefault="0074127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275BFD">
        <w:trPr>
          <w:trHeight w:val="309"/>
        </w:trPr>
        <w:tc>
          <w:tcPr>
            <w:tcW w:w="13552" w:type="dxa"/>
            <w:gridSpan w:val="6"/>
          </w:tcPr>
          <w:p w:rsidR="00275BFD" w:rsidRDefault="0074127A">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64" w:type="dxa"/>
            <w:vAlign w:val="center"/>
          </w:tcPr>
          <w:p w:rsidR="00275BFD" w:rsidRDefault="0074127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75BFD">
        <w:trPr>
          <w:trHeight w:val="319"/>
        </w:trPr>
        <w:tc>
          <w:tcPr>
            <w:tcW w:w="1846" w:type="dxa"/>
            <w:vMerge w:val="restart"/>
            <w:tcBorders>
              <w:top w:val="single" w:sz="6" w:space="0" w:color="000000"/>
              <w:left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275BFD">
        <w:trPr>
          <w:trHeight w:val="296"/>
        </w:trPr>
        <w:tc>
          <w:tcPr>
            <w:tcW w:w="1846" w:type="dxa"/>
            <w:vMerge/>
            <w:tcBorders>
              <w:left w:val="single" w:sz="6" w:space="0" w:color="000000"/>
              <w:bottom w:val="single" w:sz="6" w:space="0" w:color="000000"/>
            </w:tcBorders>
            <w:vAlign w:val="center"/>
          </w:tcPr>
          <w:p w:rsidR="00275BFD" w:rsidRDefault="00275BFD">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275BFD" w:rsidRDefault="00275BFD">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275BFD" w:rsidRDefault="00275BFD">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275BFD" w:rsidRDefault="0074127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275BFD" w:rsidRDefault="0074127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275BFD" w:rsidRDefault="0074127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275BFD" w:rsidRDefault="00275BFD">
            <w:pPr>
              <w:spacing w:after="34" w:line="34" w:lineRule="atLeast"/>
              <w:rPr>
                <w:rFonts w:ascii="仿宋" w:eastAsia="仿宋" w:hAnsi="仿宋" w:cs="仿宋"/>
              </w:rPr>
            </w:pPr>
          </w:p>
        </w:tc>
      </w:tr>
      <w:tr w:rsidR="00275BFD">
        <w:trPr>
          <w:trHeight w:hRule="exact" w:val="350"/>
        </w:trPr>
        <w:tc>
          <w:tcPr>
            <w:tcW w:w="6059" w:type="dxa"/>
            <w:gridSpan w:val="2"/>
            <w:tcBorders>
              <w:left w:val="single" w:sz="6" w:space="0" w:color="000000"/>
              <w:bottom w:val="single" w:sz="6" w:space="0" w:color="000000"/>
            </w:tcBorders>
            <w:vAlign w:val="center"/>
          </w:tcPr>
          <w:p w:rsidR="00275BFD" w:rsidRDefault="007412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342.50</w:t>
            </w:r>
          </w:p>
        </w:tc>
        <w:tc>
          <w:tcPr>
            <w:tcW w:w="1827" w:type="dxa"/>
            <w:tcBorders>
              <w:left w:val="single" w:sz="6" w:space="0" w:color="000000"/>
              <w:bottom w:val="single" w:sz="6" w:space="0" w:color="000000"/>
            </w:tcBorders>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341.70</w:t>
            </w:r>
          </w:p>
        </w:tc>
        <w:tc>
          <w:tcPr>
            <w:tcW w:w="1813" w:type="dxa"/>
            <w:tcBorders>
              <w:left w:val="single" w:sz="6" w:space="0" w:color="000000"/>
              <w:bottom w:val="single" w:sz="6" w:space="0" w:color="000000"/>
            </w:tcBorders>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306.59</w:t>
            </w:r>
          </w:p>
        </w:tc>
        <w:tc>
          <w:tcPr>
            <w:tcW w:w="1813" w:type="dxa"/>
            <w:tcBorders>
              <w:left w:val="single" w:sz="6" w:space="0" w:color="000000"/>
              <w:bottom w:val="single" w:sz="6" w:space="0" w:color="000000"/>
            </w:tcBorders>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35.11</w:t>
            </w:r>
          </w:p>
        </w:tc>
        <w:tc>
          <w:tcPr>
            <w:tcW w:w="1664" w:type="dxa"/>
            <w:tcBorders>
              <w:left w:val="single" w:sz="6" w:space="0" w:color="000000"/>
              <w:bottom w:val="single" w:sz="6" w:space="0" w:color="000000"/>
              <w:right w:val="single" w:sz="6" w:space="0" w:color="000000"/>
            </w:tcBorders>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0.80</w:t>
            </w: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204.67</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203.87</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169.43</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34.44</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0.80</w:t>
            </w: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204.67</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203.87</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169.43</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34.44</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0.80</w:t>
            </w: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203.87</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203.87</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169.43</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34.44</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0.80</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0.80</w:t>
            </w: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41.42</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41.42</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40.75</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41.42</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41.42</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40.75</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10.44</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20.21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20.21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20.21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10.10</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10.10</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10.10</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96.41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23.71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23.71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23.71</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r w:rsidR="00275B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1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spacing w:after="34" w:line="34" w:lineRule="atLeast"/>
              <w:jc w:val="right"/>
              <w:rPr>
                <w:rFonts w:ascii="仿宋" w:eastAsia="仿宋" w:hAnsi="仿宋" w:cs="仿宋"/>
              </w:rPr>
            </w:pPr>
          </w:p>
        </w:tc>
      </w:tr>
    </w:tbl>
    <w:p w:rsidR="00275BFD" w:rsidRDefault="00275BFD">
      <w:pPr>
        <w:tabs>
          <w:tab w:val="left" w:pos="55"/>
        </w:tabs>
        <w:jc w:val="both"/>
        <w:rPr>
          <w:rFonts w:ascii="仿宋" w:eastAsia="仿宋" w:hAnsi="仿宋" w:cs="仿宋"/>
          <w:b/>
          <w:bCs/>
        </w:rPr>
        <w:sectPr w:rsidR="00275BFD">
          <w:footerReference w:type="default" r:id="rId15"/>
          <w:pgSz w:w="16838" w:h="11906" w:orient="landscape"/>
          <w:pgMar w:top="720" w:right="720" w:bottom="720" w:left="720" w:header="170" w:footer="280" w:gutter="0"/>
          <w:pgNumType w:fmt="numberInDash"/>
          <w:cols w:space="720"/>
          <w:formProt w:val="0"/>
          <w:docGrid w:linePitch="100"/>
        </w:sectPr>
      </w:pPr>
    </w:p>
    <w:p w:rsidR="00275BFD" w:rsidRDefault="00275BFD">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275BFD">
        <w:trPr>
          <w:trHeight w:val="319"/>
        </w:trPr>
        <w:tc>
          <w:tcPr>
            <w:tcW w:w="10817" w:type="dxa"/>
            <w:gridSpan w:val="5"/>
            <w:vAlign w:val="center"/>
          </w:tcPr>
          <w:p w:rsidR="00275BFD" w:rsidRDefault="0074127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75BFD">
        <w:trPr>
          <w:trHeight w:val="319"/>
        </w:trPr>
        <w:tc>
          <w:tcPr>
            <w:tcW w:w="10817" w:type="dxa"/>
            <w:gridSpan w:val="5"/>
          </w:tcPr>
          <w:p w:rsidR="00275BFD" w:rsidRDefault="0074127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275BFD">
        <w:trPr>
          <w:trHeight w:val="319"/>
        </w:trPr>
        <w:tc>
          <w:tcPr>
            <w:tcW w:w="8760" w:type="dxa"/>
            <w:gridSpan w:val="4"/>
          </w:tcPr>
          <w:p w:rsidR="00275BFD" w:rsidRDefault="007412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057" w:type="dxa"/>
            <w:vAlign w:val="center"/>
          </w:tcPr>
          <w:p w:rsidR="00275BFD" w:rsidRDefault="007412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75BFD">
        <w:trPr>
          <w:trHeight w:val="243"/>
        </w:trPr>
        <w:tc>
          <w:tcPr>
            <w:tcW w:w="4673" w:type="dxa"/>
            <w:gridSpan w:val="2"/>
            <w:tcBorders>
              <w:top w:val="single" w:sz="4" w:space="0" w:color="000000"/>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275BFD">
        <w:trPr>
          <w:trHeight w:val="267"/>
        </w:trPr>
        <w:tc>
          <w:tcPr>
            <w:tcW w:w="1131"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公用经费</w:t>
            </w:r>
          </w:p>
        </w:tc>
      </w:tr>
      <w:tr w:rsidR="00275BFD">
        <w:trPr>
          <w:trHeight w:hRule="exact" w:val="350"/>
        </w:trPr>
        <w:tc>
          <w:tcPr>
            <w:tcW w:w="4673" w:type="dxa"/>
            <w:gridSpan w:val="2"/>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341.70</w:t>
            </w:r>
          </w:p>
        </w:tc>
        <w:tc>
          <w:tcPr>
            <w:tcW w:w="2040"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306.59</w:t>
            </w:r>
          </w:p>
        </w:tc>
        <w:tc>
          <w:tcPr>
            <w:tcW w:w="2057" w:type="dxa"/>
            <w:tcBorders>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265.66</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265.66</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35.35</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35.35</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99.31</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99.31</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47.83</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47.83</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9.85</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9.85</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0.25</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0.25</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5.05</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5.05</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14.00</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6.00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6.00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7.24</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4.00</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6.82</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6.82</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lastRenderedPageBreak/>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5.47</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5.47</w:t>
            </w: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32.13</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32.13</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31.77</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31.77</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0.36</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0.36</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bl>
    <w:p w:rsidR="00275BFD" w:rsidRDefault="00275BFD">
      <w:pPr>
        <w:spacing w:line="255" w:lineRule="exact"/>
        <w:rPr>
          <w:rFonts w:ascii="仿宋" w:eastAsia="仿宋" w:hAnsi="仿宋" w:cs="仿宋"/>
          <w:b/>
          <w:bCs/>
        </w:rPr>
        <w:sectPr w:rsidR="00275BFD">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275BFD">
        <w:trPr>
          <w:trHeight w:val="321"/>
        </w:trPr>
        <w:tc>
          <w:tcPr>
            <w:tcW w:w="15216" w:type="dxa"/>
            <w:gridSpan w:val="7"/>
            <w:vAlign w:val="center"/>
          </w:tcPr>
          <w:p w:rsidR="00275BFD" w:rsidRDefault="007412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275BFD">
        <w:trPr>
          <w:trHeight w:val="321"/>
        </w:trPr>
        <w:tc>
          <w:tcPr>
            <w:tcW w:w="15216" w:type="dxa"/>
            <w:gridSpan w:val="7"/>
          </w:tcPr>
          <w:p w:rsidR="00275BFD" w:rsidRDefault="0074127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275BFD">
        <w:trPr>
          <w:trHeight w:val="288"/>
        </w:trPr>
        <w:tc>
          <w:tcPr>
            <w:tcW w:w="13566" w:type="dxa"/>
            <w:gridSpan w:val="6"/>
          </w:tcPr>
          <w:p w:rsidR="00275BFD" w:rsidRDefault="0074127A">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50" w:type="dxa"/>
            <w:vAlign w:val="center"/>
          </w:tcPr>
          <w:p w:rsidR="00275BFD" w:rsidRDefault="0074127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75BFD">
        <w:trPr>
          <w:trHeight w:val="319"/>
        </w:trPr>
        <w:tc>
          <w:tcPr>
            <w:tcW w:w="1792" w:type="dxa"/>
            <w:vMerge w:val="restart"/>
            <w:tcBorders>
              <w:top w:val="single" w:sz="6" w:space="0" w:color="000000"/>
              <w:left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项目支出</w:t>
            </w:r>
          </w:p>
        </w:tc>
      </w:tr>
      <w:tr w:rsidR="00275BFD">
        <w:trPr>
          <w:trHeight w:val="341"/>
        </w:trPr>
        <w:tc>
          <w:tcPr>
            <w:tcW w:w="1792" w:type="dxa"/>
            <w:vMerge/>
            <w:tcBorders>
              <w:left w:val="single" w:sz="6" w:space="0" w:color="000000"/>
              <w:bottom w:val="single" w:sz="6" w:space="0" w:color="000000"/>
            </w:tcBorders>
            <w:vAlign w:val="center"/>
          </w:tcPr>
          <w:p w:rsidR="00275BFD" w:rsidRDefault="00275BFD">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275BFD" w:rsidRDefault="00275BFD">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275BFD" w:rsidRDefault="00275BFD">
            <w:pPr>
              <w:rPr>
                <w:rFonts w:ascii="仿宋" w:eastAsia="仿宋" w:hAnsi="仿宋" w:cs="仿宋"/>
              </w:rPr>
            </w:pPr>
          </w:p>
        </w:tc>
        <w:tc>
          <w:tcPr>
            <w:tcW w:w="1693" w:type="dxa"/>
            <w:tcBorders>
              <w:left w:val="single" w:sz="6" w:space="0" w:color="000000"/>
              <w:bottom w:val="single" w:sz="6" w:space="0" w:color="000000"/>
            </w:tcBorders>
            <w:vAlign w:val="center"/>
          </w:tcPr>
          <w:p w:rsidR="00275BFD" w:rsidRDefault="0074127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275BFD" w:rsidRDefault="0074127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275BFD" w:rsidRDefault="0074127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275BFD" w:rsidRDefault="00275BFD">
            <w:pPr>
              <w:rPr>
                <w:rFonts w:ascii="仿宋" w:eastAsia="仿宋" w:hAnsi="仿宋" w:cs="仿宋"/>
              </w:rPr>
            </w:pPr>
          </w:p>
        </w:tc>
      </w:tr>
      <w:tr w:rsidR="00275BFD">
        <w:trPr>
          <w:trHeight w:hRule="exact" w:val="378"/>
        </w:trPr>
        <w:tc>
          <w:tcPr>
            <w:tcW w:w="6099" w:type="dxa"/>
            <w:gridSpan w:val="2"/>
            <w:tcBorders>
              <w:left w:val="single" w:sz="6" w:space="0" w:color="000000"/>
              <w:bottom w:val="single" w:sz="6"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342.50</w:t>
            </w:r>
          </w:p>
        </w:tc>
        <w:tc>
          <w:tcPr>
            <w:tcW w:w="1693" w:type="dxa"/>
            <w:tcBorders>
              <w:left w:val="single" w:sz="6" w:space="0" w:color="000000"/>
              <w:bottom w:val="single" w:sz="6"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341.70</w:t>
            </w:r>
          </w:p>
        </w:tc>
        <w:tc>
          <w:tcPr>
            <w:tcW w:w="1987" w:type="dxa"/>
            <w:tcBorders>
              <w:left w:val="single" w:sz="6" w:space="0" w:color="000000"/>
              <w:bottom w:val="single" w:sz="6"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306.59</w:t>
            </w:r>
          </w:p>
        </w:tc>
        <w:tc>
          <w:tcPr>
            <w:tcW w:w="1827" w:type="dxa"/>
            <w:tcBorders>
              <w:left w:val="single" w:sz="6" w:space="0" w:color="000000"/>
              <w:bottom w:val="single" w:sz="6"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35.11</w:t>
            </w:r>
          </w:p>
        </w:tc>
        <w:tc>
          <w:tcPr>
            <w:tcW w:w="1650" w:type="dxa"/>
            <w:tcBorders>
              <w:left w:val="single" w:sz="6" w:space="0" w:color="000000"/>
              <w:bottom w:val="single" w:sz="6" w:space="0" w:color="000000"/>
              <w:right w:val="single" w:sz="6" w:space="0" w:color="000000"/>
            </w:tcBorders>
          </w:tcPr>
          <w:p w:rsidR="00275BFD" w:rsidRDefault="0074127A">
            <w:pPr>
              <w:pStyle w:val="TableParagraph"/>
              <w:jc w:val="right"/>
              <w:rPr>
                <w:rFonts w:ascii="仿宋" w:eastAsia="仿宋" w:hAnsi="仿宋" w:cs="仿宋"/>
              </w:rPr>
            </w:pPr>
            <w:r>
              <w:rPr>
                <w:rFonts w:ascii="仿宋" w:eastAsia="仿宋" w:hAnsi="仿宋" w:cs="仿宋" w:hint="eastAsia"/>
              </w:rPr>
              <w:t>0.80</w:t>
            </w: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204.67</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169.43</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34.44</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0.80</w:t>
            </w: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204.67</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169.43</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34.44</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0.80</w:t>
            </w: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203.87</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169.43</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34.44</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0.80</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0.80</w:t>
            </w: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40.75</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41.42</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40.75</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11.11</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11.11</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10.44</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96.41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72.70</w:t>
            </w:r>
          </w:p>
        </w:tc>
        <w:tc>
          <w:tcPr>
            <w:tcW w:w="1693"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72.70</w:t>
            </w:r>
          </w:p>
        </w:tc>
        <w:tc>
          <w:tcPr>
            <w:tcW w:w="1987" w:type="dxa"/>
            <w:tcBorders>
              <w:top w:val="single" w:sz="6" w:space="0" w:color="000000"/>
              <w:left w:val="single" w:sz="4" w:space="0" w:color="000000"/>
              <w:bottom w:val="single" w:sz="6"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72.70</w:t>
            </w:r>
          </w:p>
        </w:tc>
        <w:tc>
          <w:tcPr>
            <w:tcW w:w="1827" w:type="dxa"/>
            <w:tcBorders>
              <w:top w:val="single" w:sz="6" w:space="0" w:color="000000"/>
              <w:left w:val="single" w:sz="4" w:space="0" w:color="000000"/>
              <w:bottom w:val="single" w:sz="6"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75BFD" w:rsidRDefault="00275BFD">
            <w:pPr>
              <w:pStyle w:val="TableParagraph"/>
              <w:jc w:val="right"/>
              <w:rPr>
                <w:rFonts w:ascii="仿宋" w:eastAsia="仿宋" w:hAnsi="仿宋" w:cs="仿宋"/>
              </w:rPr>
            </w:pPr>
          </w:p>
        </w:tc>
      </w:tr>
    </w:tbl>
    <w:p w:rsidR="00275BFD" w:rsidRDefault="00275BFD">
      <w:pPr>
        <w:spacing w:before="25"/>
        <w:rPr>
          <w:rFonts w:ascii="仿宋" w:eastAsia="仿宋" w:hAnsi="仿宋" w:cs="仿宋"/>
          <w:b/>
          <w:bCs/>
        </w:rPr>
        <w:sectPr w:rsidR="00275BFD">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275BFD">
        <w:trPr>
          <w:trHeight w:val="319"/>
        </w:trPr>
        <w:tc>
          <w:tcPr>
            <w:tcW w:w="10954" w:type="dxa"/>
            <w:gridSpan w:val="5"/>
          </w:tcPr>
          <w:p w:rsidR="00275BFD" w:rsidRDefault="007412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275BFD">
        <w:trPr>
          <w:trHeight w:val="189"/>
        </w:trPr>
        <w:tc>
          <w:tcPr>
            <w:tcW w:w="10954" w:type="dxa"/>
            <w:gridSpan w:val="5"/>
          </w:tcPr>
          <w:p w:rsidR="00275BFD" w:rsidRDefault="0074127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275BFD">
        <w:trPr>
          <w:trHeight w:val="138"/>
        </w:trPr>
        <w:tc>
          <w:tcPr>
            <w:tcW w:w="9281" w:type="dxa"/>
            <w:gridSpan w:val="4"/>
            <w:vAlign w:val="center"/>
          </w:tcPr>
          <w:p w:rsidR="00275BFD" w:rsidRDefault="007412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73" w:type="dxa"/>
            <w:vAlign w:val="center"/>
          </w:tcPr>
          <w:p w:rsidR="00275BFD" w:rsidRDefault="007412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75BFD">
        <w:trPr>
          <w:trHeight w:val="180"/>
        </w:trPr>
        <w:tc>
          <w:tcPr>
            <w:tcW w:w="4894" w:type="dxa"/>
            <w:gridSpan w:val="2"/>
            <w:tcBorders>
              <w:top w:val="single" w:sz="4" w:space="0" w:color="000000"/>
              <w:left w:val="single" w:sz="4" w:space="0" w:color="000000"/>
              <w:bottom w:val="single" w:sz="4" w:space="0" w:color="000000"/>
            </w:tcBorders>
            <w:vAlign w:val="center"/>
          </w:tcPr>
          <w:p w:rsidR="00275BFD" w:rsidRDefault="0074127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275BFD" w:rsidRDefault="0074127A">
            <w:pPr>
              <w:jc w:val="center"/>
              <w:rPr>
                <w:rFonts w:ascii="仿宋" w:eastAsia="仿宋" w:hAnsi="仿宋" w:cs="仿宋"/>
              </w:rPr>
            </w:pPr>
            <w:r>
              <w:rPr>
                <w:rFonts w:ascii="仿宋" w:eastAsia="仿宋" w:hAnsi="仿宋" w:cs="仿宋" w:hint="eastAsia"/>
              </w:rPr>
              <w:t>本年一般公共预算基本支出</w:t>
            </w:r>
          </w:p>
        </w:tc>
      </w:tr>
      <w:tr w:rsidR="00275BFD">
        <w:trPr>
          <w:trHeight w:val="190"/>
        </w:trPr>
        <w:tc>
          <w:tcPr>
            <w:tcW w:w="1227"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公用经费</w:t>
            </w:r>
          </w:p>
        </w:tc>
      </w:tr>
      <w:tr w:rsidR="00275BFD">
        <w:trPr>
          <w:trHeight w:hRule="exact" w:val="382"/>
        </w:trPr>
        <w:tc>
          <w:tcPr>
            <w:tcW w:w="4894" w:type="dxa"/>
            <w:gridSpan w:val="2"/>
            <w:tcBorders>
              <w:left w:val="single" w:sz="4" w:space="0" w:color="000000"/>
              <w:bottom w:val="single" w:sz="4" w:space="0" w:color="000000"/>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341.70</w:t>
            </w:r>
          </w:p>
        </w:tc>
        <w:tc>
          <w:tcPr>
            <w:tcW w:w="1974" w:type="dxa"/>
            <w:tcBorders>
              <w:left w:val="single" w:sz="4" w:space="0" w:color="000000"/>
              <w:bottom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306.59</w:t>
            </w:r>
          </w:p>
        </w:tc>
        <w:tc>
          <w:tcPr>
            <w:tcW w:w="1673" w:type="dxa"/>
            <w:tcBorders>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265.66</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265.66</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35.35</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35.35</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99.31</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99.31</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47.83</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47.83</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20.21</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10.10</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9.85</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9.85</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0.25</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0.25</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23.71</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5.05</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5.05</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14.00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14.00</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6.00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6.00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7.24</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4.00</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6.82</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6.82</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5.47</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5.47</w:t>
            </w: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lastRenderedPageBreak/>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32.13</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32.13</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31.77</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31.77</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0.36</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0.36</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r w:rsidR="00275B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275BFD" w:rsidRDefault="00275BFD">
            <w:pPr>
              <w:pStyle w:val="TableParagraph"/>
              <w:jc w:val="right"/>
              <w:rPr>
                <w:rFonts w:ascii="仿宋" w:eastAsia="仿宋" w:hAnsi="仿宋" w:cs="仿宋"/>
              </w:rPr>
            </w:pPr>
          </w:p>
        </w:tc>
      </w:tr>
    </w:tbl>
    <w:p w:rsidR="00275BFD" w:rsidRDefault="00275BFD">
      <w:pPr>
        <w:spacing w:before="25"/>
        <w:rPr>
          <w:rFonts w:ascii="仿宋" w:eastAsia="仿宋" w:hAnsi="仿宋" w:cs="仿宋"/>
          <w:b/>
          <w:bCs/>
        </w:rPr>
        <w:sectPr w:rsidR="00275BFD">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275BFD">
        <w:trPr>
          <w:trHeight w:val="321"/>
        </w:trPr>
        <w:tc>
          <w:tcPr>
            <w:tcW w:w="15909" w:type="dxa"/>
            <w:gridSpan w:val="8"/>
          </w:tcPr>
          <w:p w:rsidR="00275BFD" w:rsidRDefault="007412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275BFD">
        <w:trPr>
          <w:trHeight w:val="207"/>
        </w:trPr>
        <w:tc>
          <w:tcPr>
            <w:tcW w:w="15909" w:type="dxa"/>
            <w:gridSpan w:val="8"/>
          </w:tcPr>
          <w:p w:rsidR="00275BFD" w:rsidRDefault="0074127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275BFD">
        <w:trPr>
          <w:trHeight w:val="103"/>
        </w:trPr>
        <w:tc>
          <w:tcPr>
            <w:tcW w:w="12069" w:type="dxa"/>
            <w:gridSpan w:val="6"/>
            <w:tcBorders>
              <w:bottom w:val="single" w:sz="4" w:space="0" w:color="auto"/>
            </w:tcBorders>
          </w:tcPr>
          <w:p w:rsidR="00275BFD" w:rsidRDefault="007412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40" w:type="dxa"/>
            <w:gridSpan w:val="2"/>
            <w:tcBorders>
              <w:bottom w:val="single" w:sz="4" w:space="0" w:color="auto"/>
            </w:tcBorders>
            <w:vAlign w:val="center"/>
          </w:tcPr>
          <w:p w:rsidR="00275BFD" w:rsidRDefault="007412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75BFD">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sz w:val="20"/>
              </w:rPr>
            </w:pPr>
            <w:r>
              <w:rPr>
                <w:rFonts w:ascii="仿宋" w:eastAsia="仿宋" w:hAnsi="仿宋" w:cs="仿宋" w:hint="eastAsia"/>
              </w:rPr>
              <w:t>培训费</w:t>
            </w:r>
          </w:p>
        </w:tc>
      </w:tr>
      <w:tr w:rsidR="00275BFD">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275BFD" w:rsidRDefault="00275BFD">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275BFD" w:rsidRDefault="00275BFD">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275BFD" w:rsidRDefault="00275BFD">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275BFD" w:rsidRDefault="00275BFD">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275BFD" w:rsidRDefault="00275BFD">
            <w:pPr>
              <w:rPr>
                <w:rFonts w:ascii="仿宋" w:eastAsia="仿宋" w:hAnsi="仿宋" w:cs="仿宋"/>
                <w:sz w:val="2"/>
                <w:szCs w:val="2"/>
              </w:rPr>
            </w:pPr>
          </w:p>
        </w:tc>
      </w:tr>
      <w:tr w:rsidR="00275BFD">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c>
          <w:tcPr>
            <w:tcW w:w="2332"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c>
          <w:tcPr>
            <w:tcW w:w="2057"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c>
          <w:tcPr>
            <w:tcW w:w="1783"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bl>
    <w:p w:rsidR="00275BFD" w:rsidRDefault="00275BFD" w:rsidP="00B42EC0">
      <w:pPr>
        <w:ind w:left="227" w:firstLineChars="100" w:firstLine="231"/>
        <w:rPr>
          <w:rFonts w:ascii="仿宋" w:eastAsia="仿宋" w:hAnsi="仿宋" w:cs="仿宋"/>
          <w:b/>
          <w:bCs/>
        </w:rPr>
        <w:sectPr w:rsidR="00275BFD">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275BFD">
        <w:trPr>
          <w:trHeight w:val="213"/>
        </w:trPr>
        <w:tc>
          <w:tcPr>
            <w:tcW w:w="10812" w:type="dxa"/>
            <w:gridSpan w:val="5"/>
            <w:tcBorders>
              <w:top w:val="nil"/>
              <w:left w:val="nil"/>
              <w:bottom w:val="nil"/>
              <w:right w:val="nil"/>
            </w:tcBorders>
            <w:vAlign w:val="center"/>
          </w:tcPr>
          <w:p w:rsidR="00275BFD" w:rsidRDefault="0074127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275BFD">
        <w:trPr>
          <w:trHeight w:val="213"/>
        </w:trPr>
        <w:tc>
          <w:tcPr>
            <w:tcW w:w="10812" w:type="dxa"/>
            <w:gridSpan w:val="5"/>
            <w:tcBorders>
              <w:top w:val="nil"/>
              <w:left w:val="nil"/>
              <w:bottom w:val="nil"/>
              <w:right w:val="nil"/>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275BFD">
        <w:trPr>
          <w:trHeight w:val="213"/>
        </w:trPr>
        <w:tc>
          <w:tcPr>
            <w:tcW w:w="8327" w:type="dxa"/>
            <w:gridSpan w:val="4"/>
            <w:tcBorders>
              <w:top w:val="nil"/>
              <w:left w:val="nil"/>
              <w:bottom w:val="single" w:sz="4" w:space="0" w:color="auto"/>
              <w:right w:val="nil"/>
            </w:tcBorders>
            <w:vAlign w:val="center"/>
          </w:tcPr>
          <w:p w:rsidR="00275BFD" w:rsidRDefault="007412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485" w:type="dxa"/>
            <w:tcBorders>
              <w:top w:val="nil"/>
              <w:left w:val="nil"/>
              <w:bottom w:val="single" w:sz="4" w:space="0" w:color="auto"/>
              <w:right w:val="nil"/>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单位：万元</w:t>
            </w:r>
          </w:p>
        </w:tc>
      </w:tr>
      <w:tr w:rsidR="00275BFD">
        <w:trPr>
          <w:trHeight w:val="187"/>
        </w:trPr>
        <w:tc>
          <w:tcPr>
            <w:tcW w:w="1618" w:type="dxa"/>
            <w:vMerge w:val="restart"/>
            <w:tcBorders>
              <w:top w:val="single" w:sz="4" w:space="0" w:color="auto"/>
              <w:left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本年政府性基金预算支出</w:t>
            </w:r>
          </w:p>
        </w:tc>
      </w:tr>
      <w:tr w:rsidR="00275BFD">
        <w:trPr>
          <w:trHeight w:val="139"/>
        </w:trPr>
        <w:tc>
          <w:tcPr>
            <w:tcW w:w="1618" w:type="dxa"/>
            <w:vMerge/>
            <w:tcBorders>
              <w:left w:val="single" w:sz="4" w:space="0" w:color="auto"/>
              <w:bottom w:val="single" w:sz="4" w:space="0" w:color="auto"/>
              <w:right w:val="single" w:sz="4" w:space="0" w:color="auto"/>
            </w:tcBorders>
            <w:vAlign w:val="center"/>
          </w:tcPr>
          <w:p w:rsidR="00275BFD" w:rsidRDefault="00275BFD">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275BFD" w:rsidRDefault="00275BFD">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项目支出</w:t>
            </w:r>
          </w:p>
        </w:tc>
      </w:tr>
      <w:tr w:rsidR="00275BFD">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275BFD" w:rsidRDefault="00275BFD">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75BFD" w:rsidRDefault="007412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r>
      <w:tr w:rsidR="00275B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75BFD" w:rsidRDefault="00275B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75BFD" w:rsidRDefault="00275B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r>
      <w:tr w:rsidR="00275B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75BFD" w:rsidRDefault="00275B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75BFD" w:rsidRDefault="00275B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75BFD" w:rsidRDefault="00275BFD">
            <w:pPr>
              <w:jc w:val="right"/>
              <w:rPr>
                <w:rFonts w:ascii="仿宋" w:eastAsia="仿宋" w:hAnsi="仿宋" w:cs="仿宋"/>
              </w:rPr>
            </w:pPr>
          </w:p>
        </w:tc>
      </w:tr>
    </w:tbl>
    <w:p w:rsidR="00275BFD" w:rsidRDefault="0074127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275BFD" w:rsidRDefault="00275BFD">
      <w:pPr>
        <w:spacing w:before="25"/>
        <w:rPr>
          <w:rFonts w:ascii="仿宋" w:eastAsia="仿宋" w:hAnsi="仿宋" w:cs="仿宋"/>
          <w:b/>
          <w:bCs/>
          <w:lang w:val="en-US"/>
        </w:rPr>
        <w:sectPr w:rsidR="00275BFD">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275BFD">
        <w:trPr>
          <w:trHeight w:val="447"/>
          <w:jc w:val="center"/>
        </w:trPr>
        <w:tc>
          <w:tcPr>
            <w:tcW w:w="14695" w:type="dxa"/>
            <w:gridSpan w:val="5"/>
            <w:tcBorders>
              <w:top w:val="nil"/>
              <w:left w:val="nil"/>
              <w:bottom w:val="nil"/>
              <w:right w:val="nil"/>
            </w:tcBorders>
            <w:shd w:val="clear" w:color="auto" w:fill="auto"/>
            <w:vAlign w:val="center"/>
          </w:tcPr>
          <w:p w:rsidR="00275BFD" w:rsidRDefault="0074127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275BFD">
        <w:trPr>
          <w:trHeight w:val="960"/>
          <w:jc w:val="center"/>
        </w:trPr>
        <w:tc>
          <w:tcPr>
            <w:tcW w:w="14695" w:type="dxa"/>
            <w:gridSpan w:val="5"/>
            <w:tcBorders>
              <w:top w:val="nil"/>
              <w:left w:val="nil"/>
              <w:bottom w:val="nil"/>
              <w:right w:val="nil"/>
            </w:tcBorders>
            <w:shd w:val="clear" w:color="auto" w:fill="auto"/>
            <w:vAlign w:val="center"/>
          </w:tcPr>
          <w:p w:rsidR="00275BFD" w:rsidRDefault="0074127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275BFD">
        <w:trPr>
          <w:trHeight w:val="319"/>
          <w:jc w:val="center"/>
        </w:trPr>
        <w:tc>
          <w:tcPr>
            <w:tcW w:w="11604" w:type="dxa"/>
            <w:gridSpan w:val="4"/>
            <w:tcBorders>
              <w:top w:val="nil"/>
              <w:left w:val="nil"/>
              <w:bottom w:val="single" w:sz="4" w:space="0" w:color="auto"/>
              <w:right w:val="nil"/>
            </w:tcBorders>
            <w:shd w:val="clear" w:color="auto" w:fill="auto"/>
            <w:vAlign w:val="center"/>
          </w:tcPr>
          <w:p w:rsidR="00275BFD" w:rsidRDefault="0074127A">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091" w:type="dxa"/>
            <w:tcBorders>
              <w:top w:val="nil"/>
              <w:left w:val="nil"/>
              <w:bottom w:val="nil"/>
              <w:right w:val="nil"/>
            </w:tcBorders>
            <w:shd w:val="clear" w:color="auto" w:fill="auto"/>
            <w:noWrap/>
            <w:vAlign w:val="center"/>
          </w:tcPr>
          <w:p w:rsidR="00275BFD" w:rsidRDefault="0074127A">
            <w:pPr>
              <w:widowControl/>
              <w:jc w:val="right"/>
              <w:rPr>
                <w:rFonts w:ascii="仿宋" w:eastAsia="仿宋" w:hAnsi="仿宋" w:cs="仿宋"/>
              </w:rPr>
            </w:pPr>
            <w:r>
              <w:rPr>
                <w:rFonts w:ascii="仿宋" w:eastAsia="仿宋" w:hAnsi="仿宋" w:cs="仿宋" w:hint="eastAsia"/>
              </w:rPr>
              <w:t>单位：万元</w:t>
            </w:r>
          </w:p>
        </w:tc>
      </w:tr>
      <w:tr w:rsidR="00275BFD">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项目支出</w:t>
            </w:r>
          </w:p>
        </w:tc>
      </w:tr>
      <w:tr w:rsidR="00275BFD">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功能分类</w:t>
            </w:r>
          </w:p>
          <w:p w:rsidR="00275BFD" w:rsidRDefault="0074127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275BFD" w:rsidRDefault="00275BFD">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275BFD" w:rsidRDefault="00275BFD">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275BFD" w:rsidRDefault="00275BFD">
            <w:pPr>
              <w:widowControl/>
              <w:spacing w:line="34" w:lineRule="atLeast"/>
              <w:rPr>
                <w:rFonts w:ascii="仿宋" w:eastAsia="仿宋" w:hAnsi="仿宋" w:cs="仿宋"/>
              </w:rPr>
            </w:pPr>
          </w:p>
        </w:tc>
      </w:tr>
      <w:tr w:rsidR="00275BFD">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3</w:t>
            </w:r>
          </w:p>
        </w:tc>
      </w:tr>
      <w:tr w:rsidR="00275BFD">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74127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r>
      <w:tr w:rsidR="00275B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r>
      <w:tr w:rsidR="00275B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75BFD" w:rsidRDefault="00275BFD">
            <w:pPr>
              <w:widowControl/>
              <w:spacing w:line="34" w:lineRule="atLeast"/>
              <w:jc w:val="center"/>
              <w:rPr>
                <w:rFonts w:ascii="仿宋" w:eastAsia="仿宋" w:hAnsi="仿宋" w:cs="仿宋"/>
              </w:rPr>
            </w:pPr>
          </w:p>
        </w:tc>
      </w:tr>
    </w:tbl>
    <w:p w:rsidR="00275BFD" w:rsidRDefault="0074127A" w:rsidP="00B42EC0">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275BFD" w:rsidRDefault="00275BFD">
      <w:pPr>
        <w:spacing w:before="25"/>
        <w:rPr>
          <w:rFonts w:ascii="仿宋" w:eastAsia="仿宋" w:hAnsi="仿宋" w:cs="仿宋"/>
          <w:b/>
          <w:bCs/>
          <w:lang w:val="en-US"/>
        </w:rPr>
        <w:sectPr w:rsidR="00275BFD">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275BFD">
        <w:trPr>
          <w:trHeight w:val="319"/>
        </w:trPr>
        <w:tc>
          <w:tcPr>
            <w:tcW w:w="10235" w:type="dxa"/>
            <w:gridSpan w:val="4"/>
          </w:tcPr>
          <w:p w:rsidR="00275BFD" w:rsidRDefault="0074127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75BFD">
        <w:trPr>
          <w:trHeight w:val="90"/>
        </w:trPr>
        <w:tc>
          <w:tcPr>
            <w:tcW w:w="10235" w:type="dxa"/>
            <w:gridSpan w:val="4"/>
          </w:tcPr>
          <w:p w:rsidR="00275BFD" w:rsidRDefault="0074127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275BFD">
        <w:trPr>
          <w:trHeight w:val="90"/>
        </w:trPr>
        <w:tc>
          <w:tcPr>
            <w:tcW w:w="7884" w:type="dxa"/>
            <w:gridSpan w:val="3"/>
            <w:tcBorders>
              <w:bottom w:val="single" w:sz="4" w:space="0" w:color="auto"/>
            </w:tcBorders>
            <w:vAlign w:val="center"/>
          </w:tcPr>
          <w:p w:rsidR="00275BFD" w:rsidRDefault="007412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351" w:type="dxa"/>
            <w:tcBorders>
              <w:bottom w:val="single" w:sz="4" w:space="0" w:color="auto"/>
            </w:tcBorders>
            <w:vAlign w:val="center"/>
          </w:tcPr>
          <w:p w:rsidR="00275BFD" w:rsidRDefault="0074127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75BFD">
        <w:trPr>
          <w:trHeight w:val="363"/>
        </w:trPr>
        <w:tc>
          <w:tcPr>
            <w:tcW w:w="3088" w:type="dxa"/>
            <w:tcBorders>
              <w:top w:val="single" w:sz="4" w:space="0" w:color="auto"/>
              <w:left w:val="single" w:sz="4" w:space="0" w:color="auto"/>
              <w:bottom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275BFD" w:rsidRDefault="0074127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275BFD" w:rsidRDefault="0074127A">
            <w:pPr>
              <w:jc w:val="center"/>
              <w:rPr>
                <w:rFonts w:ascii="仿宋" w:eastAsia="仿宋" w:hAnsi="仿宋" w:cs="仿宋"/>
              </w:rPr>
            </w:pPr>
            <w:r>
              <w:rPr>
                <w:rFonts w:ascii="仿宋" w:eastAsia="仿宋" w:hAnsi="仿宋" w:cs="仿宋" w:hint="eastAsia"/>
              </w:rPr>
              <w:t>机关运行经费支出</w:t>
            </w:r>
          </w:p>
        </w:tc>
      </w:tr>
      <w:tr w:rsidR="00275BFD">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275BFD" w:rsidRDefault="007412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35.11</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2.60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1.00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6.00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7.24</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0.20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0.30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0.88</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4.00</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6.82</w:t>
            </w:r>
          </w:p>
        </w:tc>
      </w:tr>
      <w:tr w:rsidR="00275B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275BFD" w:rsidRDefault="0074127A">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75BFD" w:rsidRDefault="0074127A">
            <w:pPr>
              <w:pStyle w:val="TableParagraph"/>
              <w:jc w:val="right"/>
              <w:rPr>
                <w:rFonts w:ascii="仿宋" w:eastAsia="仿宋" w:hAnsi="仿宋" w:cs="仿宋"/>
              </w:rPr>
            </w:pPr>
            <w:r>
              <w:rPr>
                <w:rFonts w:ascii="仿宋" w:eastAsia="仿宋" w:hAnsi="仿宋" w:cs="仿宋" w:hint="eastAsia"/>
              </w:rPr>
              <w:t>5.47</w:t>
            </w:r>
          </w:p>
        </w:tc>
      </w:tr>
    </w:tbl>
    <w:p w:rsidR="00275BFD" w:rsidRDefault="0074127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275BFD" w:rsidRDefault="00275BFD">
      <w:pPr>
        <w:spacing w:before="78" w:line="290" w:lineRule="auto"/>
        <w:ind w:left="227" w:right="57"/>
        <w:jc w:val="both"/>
        <w:rPr>
          <w:rFonts w:ascii="仿宋" w:eastAsia="仿宋" w:hAnsi="仿宋" w:cs="仿宋"/>
          <w:b/>
          <w:bCs/>
        </w:rPr>
        <w:sectPr w:rsidR="00275BFD">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275B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75BFD" w:rsidRDefault="0074127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75B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75BFD" w:rsidRDefault="0074127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275BFD">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275BFD" w:rsidRDefault="0074127A">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275BFD" w:rsidRDefault="00275BFD">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275BFD" w:rsidRDefault="0074127A">
            <w:pPr>
              <w:pStyle w:val="TableParagraph"/>
              <w:jc w:val="right"/>
              <w:rPr>
                <w:rFonts w:ascii="仿宋" w:eastAsia="仿宋" w:hAnsi="仿宋" w:cs="仿宋"/>
                <w:lang w:val="en-US"/>
              </w:rPr>
            </w:pPr>
            <w:r>
              <w:rPr>
                <w:rFonts w:ascii="仿宋" w:eastAsia="仿宋" w:hAnsi="仿宋" w:cs="仿宋" w:hint="eastAsia"/>
              </w:rPr>
              <w:t>单位：万元</w:t>
            </w:r>
          </w:p>
        </w:tc>
      </w:tr>
      <w:tr w:rsidR="00275BFD">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275BFD">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r>
      <w:tr w:rsidR="00275BFD">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275B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275B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275B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275B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5BFD" w:rsidRDefault="0074127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bl>
    <w:p w:rsidR="00275BFD" w:rsidRDefault="00275BFD">
      <w:pPr>
        <w:rPr>
          <w:rFonts w:ascii="仿宋" w:eastAsia="仿宋" w:hAnsi="仿宋" w:cs="仿宋"/>
          <w:b/>
          <w:bCs/>
        </w:rPr>
        <w:sectPr w:rsidR="00275BFD">
          <w:footerReference w:type="default" r:id="rId22"/>
          <w:pgSz w:w="16838" w:h="11906" w:orient="landscape"/>
          <w:pgMar w:top="1320" w:right="771" w:bottom="1320" w:left="770" w:header="170" w:footer="280" w:gutter="0"/>
          <w:pgNumType w:fmt="numberInDash"/>
          <w:cols w:space="720"/>
          <w:formProt w:val="0"/>
          <w:docGrid w:linePitch="100"/>
        </w:sectPr>
      </w:pPr>
    </w:p>
    <w:p w:rsidR="00275BFD" w:rsidRDefault="0074127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275BFD" w:rsidRDefault="00275BFD">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年度收入、支出预算总计</w:t>
      </w:r>
      <w:r>
        <w:rPr>
          <w:rFonts w:ascii="仿宋" w:eastAsia="仿宋" w:hAnsi="仿宋" w:cs="仿宋"/>
        </w:rPr>
        <w:t>342.5</w:t>
      </w:r>
      <w:r>
        <w:rPr>
          <w:rFonts w:ascii="仿宋" w:eastAsia="仿宋" w:hAnsi="仿宋" w:cs="仿宋"/>
        </w:rPr>
        <w:t>万元，与上年相比收、支预算总计各增加</w:t>
      </w:r>
      <w:r>
        <w:rPr>
          <w:rFonts w:ascii="仿宋" w:eastAsia="仿宋" w:hAnsi="仿宋" w:cs="仿宋"/>
        </w:rPr>
        <w:t>18.57</w:t>
      </w:r>
      <w:r>
        <w:rPr>
          <w:rFonts w:ascii="仿宋" w:eastAsia="仿宋" w:hAnsi="仿宋" w:cs="仿宋"/>
        </w:rPr>
        <w:t>万元，增长</w:t>
      </w:r>
      <w:r>
        <w:rPr>
          <w:rFonts w:ascii="仿宋" w:eastAsia="仿宋" w:hAnsi="仿宋" w:cs="仿宋"/>
        </w:rPr>
        <w:t>5.73%</w:t>
      </w:r>
      <w:r>
        <w:rPr>
          <w:rFonts w:ascii="仿宋" w:eastAsia="仿宋" w:hAnsi="仿宋" w:cs="仿宋"/>
        </w:rPr>
        <w:t>。其中：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342.5</w:t>
      </w:r>
      <w:r>
        <w:rPr>
          <w:rFonts w:ascii="仿宋" w:eastAsia="仿宋" w:hAnsi="仿宋" w:cs="仿宋"/>
          <w:b/>
        </w:rPr>
        <w:t>万元。包括：</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342.5</w:t>
      </w:r>
      <w:r>
        <w:rPr>
          <w:rFonts w:ascii="仿宋" w:eastAsia="仿宋" w:hAnsi="仿宋" w:cs="仿宋"/>
        </w:rPr>
        <w:t>万元。</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342.5</w:t>
      </w:r>
      <w:r>
        <w:rPr>
          <w:rFonts w:ascii="仿宋" w:eastAsia="仿宋" w:hAnsi="仿宋" w:cs="仿宋"/>
        </w:rPr>
        <w:t>万元，与上年相比增加</w:t>
      </w:r>
      <w:r>
        <w:rPr>
          <w:rFonts w:ascii="仿宋" w:eastAsia="仿宋" w:hAnsi="仿宋" w:cs="仿宋"/>
        </w:rPr>
        <w:t>18.57</w:t>
      </w:r>
      <w:r>
        <w:rPr>
          <w:rFonts w:ascii="仿宋" w:eastAsia="仿宋" w:hAnsi="仿宋" w:cs="仿宋"/>
        </w:rPr>
        <w:t>万元，增长</w:t>
      </w:r>
      <w:r>
        <w:rPr>
          <w:rFonts w:ascii="仿宋" w:eastAsia="仿宋" w:hAnsi="仿宋" w:cs="仿宋"/>
        </w:rPr>
        <w:t>5.73%</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w:t>
      </w:r>
      <w:r>
        <w:rPr>
          <w:rFonts w:ascii="仿宋" w:eastAsia="仿宋" w:hAnsi="仿宋" w:cs="仿宋"/>
        </w:rPr>
        <w:t>收入</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342.5</w:t>
      </w:r>
      <w:r>
        <w:rPr>
          <w:rFonts w:ascii="仿宋" w:eastAsia="仿宋" w:hAnsi="仿宋" w:cs="仿宋"/>
          <w:b/>
        </w:rPr>
        <w:t>万元。包括：</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342.5</w:t>
      </w:r>
      <w:r>
        <w:rPr>
          <w:rFonts w:ascii="仿宋" w:eastAsia="仿宋" w:hAnsi="仿宋" w:cs="仿宋"/>
        </w:rPr>
        <w:t>万元。</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204.67</w:t>
      </w:r>
      <w:r>
        <w:rPr>
          <w:rFonts w:ascii="仿宋" w:eastAsia="仿宋" w:hAnsi="仿宋" w:cs="仿宋"/>
        </w:rPr>
        <w:t>万元，主要用于保障单位正常运行。与上年相比增加</w:t>
      </w:r>
      <w:r>
        <w:rPr>
          <w:rFonts w:ascii="仿宋" w:eastAsia="仿宋" w:hAnsi="仿宋" w:cs="仿宋"/>
        </w:rPr>
        <w:t>12.11</w:t>
      </w:r>
      <w:r>
        <w:rPr>
          <w:rFonts w:ascii="仿宋" w:eastAsia="仿宋" w:hAnsi="仿宋" w:cs="仿宋"/>
        </w:rPr>
        <w:t>万元，增长</w:t>
      </w:r>
      <w:r>
        <w:rPr>
          <w:rFonts w:ascii="仿宋" w:eastAsia="仿宋" w:hAnsi="仿宋" w:cs="仿宋"/>
        </w:rPr>
        <w:t>6.29%</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41.42</w:t>
      </w:r>
      <w:r>
        <w:rPr>
          <w:rFonts w:ascii="仿宋" w:eastAsia="仿宋" w:hAnsi="仿宋" w:cs="仿宋"/>
        </w:rPr>
        <w:t>万元，主要用于退休人员支出、机关事业单位基本养老保险缴费支出、机关事业单位职业年金缴费支出。与上年相比增加</w:t>
      </w:r>
      <w:r>
        <w:rPr>
          <w:rFonts w:ascii="仿宋" w:eastAsia="仿宋" w:hAnsi="仿宋" w:cs="仿宋"/>
        </w:rPr>
        <w:t>3.44</w:t>
      </w:r>
      <w:r>
        <w:rPr>
          <w:rFonts w:ascii="仿宋" w:eastAsia="仿宋" w:hAnsi="仿宋" w:cs="仿宋"/>
        </w:rPr>
        <w:t>万元，增长</w:t>
      </w:r>
      <w:r>
        <w:rPr>
          <w:rFonts w:ascii="仿宋" w:eastAsia="仿宋" w:hAnsi="仿宋" w:cs="仿宋"/>
        </w:rPr>
        <w:t>9.06%</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96.41</w:t>
      </w:r>
      <w:r>
        <w:rPr>
          <w:rFonts w:ascii="仿宋" w:eastAsia="仿宋" w:hAnsi="仿宋" w:cs="仿宋"/>
        </w:rPr>
        <w:t>万元，主要用于调整在职人员住房公积金、提租补贴基数，调整离退休人员提租补贴基数。与上年相比增加</w:t>
      </w:r>
      <w:r>
        <w:rPr>
          <w:rFonts w:ascii="仿宋" w:eastAsia="仿宋" w:hAnsi="仿宋" w:cs="仿宋"/>
        </w:rPr>
        <w:t>3.02</w:t>
      </w:r>
      <w:r>
        <w:rPr>
          <w:rFonts w:ascii="仿宋" w:eastAsia="仿宋" w:hAnsi="仿宋" w:cs="仿宋"/>
        </w:rPr>
        <w:t>万元，增长</w:t>
      </w:r>
      <w:r>
        <w:rPr>
          <w:rFonts w:ascii="仿宋" w:eastAsia="仿宋" w:hAnsi="仿宋" w:cs="仿宋"/>
        </w:rPr>
        <w:t>3.23%</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二、收入预算情况说明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年收入预算合计</w:t>
      </w:r>
      <w:r>
        <w:rPr>
          <w:rFonts w:ascii="仿宋" w:eastAsia="仿宋" w:hAnsi="仿宋" w:cs="仿宋"/>
        </w:rPr>
        <w:t>342.5</w:t>
      </w:r>
      <w:r>
        <w:rPr>
          <w:rFonts w:ascii="仿宋" w:eastAsia="仿宋" w:hAnsi="仿宋" w:cs="仿宋"/>
        </w:rPr>
        <w:t>万元，包括本年收入</w:t>
      </w:r>
      <w:r>
        <w:rPr>
          <w:rFonts w:ascii="仿宋" w:eastAsia="仿宋" w:hAnsi="仿宋" w:cs="仿宋"/>
        </w:rPr>
        <w:t>342.5</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342.5</w:t>
      </w:r>
      <w:r>
        <w:rPr>
          <w:rFonts w:ascii="仿宋" w:eastAsia="仿宋" w:hAnsi="仿宋" w:cs="仿宋"/>
        </w:rPr>
        <w:t>万元，占</w:t>
      </w:r>
      <w:r>
        <w:rPr>
          <w:rFonts w:ascii="仿宋" w:eastAsia="仿宋" w:hAnsi="仿宋" w:cs="仿宋"/>
        </w:rPr>
        <w:t>100%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w:t>
      </w:r>
      <w:r>
        <w:rPr>
          <w:rFonts w:ascii="仿宋" w:eastAsia="仿宋" w:hAnsi="仿宋" w:cs="仿宋"/>
        </w:rPr>
        <w:t>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年支出预算合计</w:t>
      </w:r>
      <w:r>
        <w:rPr>
          <w:rFonts w:ascii="仿宋" w:eastAsia="仿宋" w:hAnsi="仿宋" w:cs="仿宋"/>
        </w:rPr>
        <w:t>342.5</w:t>
      </w:r>
      <w:r>
        <w:rPr>
          <w:rFonts w:ascii="仿宋" w:eastAsia="仿宋" w:hAnsi="仿宋" w:cs="仿宋"/>
        </w:rPr>
        <w:t>万元，其中：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341.7</w:t>
      </w:r>
      <w:r>
        <w:rPr>
          <w:rFonts w:ascii="仿宋" w:eastAsia="仿宋" w:hAnsi="仿宋" w:cs="仿宋"/>
        </w:rPr>
        <w:t>万元，占</w:t>
      </w:r>
      <w:r>
        <w:rPr>
          <w:rFonts w:ascii="仿宋" w:eastAsia="仿宋" w:hAnsi="仿宋" w:cs="仿宋"/>
        </w:rPr>
        <w:t>99.77%</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0.8</w:t>
      </w:r>
      <w:r>
        <w:rPr>
          <w:rFonts w:ascii="仿宋" w:eastAsia="仿宋" w:hAnsi="仿宋" w:cs="仿宋"/>
        </w:rPr>
        <w:t>万元，占</w:t>
      </w:r>
      <w:r>
        <w:rPr>
          <w:rFonts w:ascii="仿宋" w:eastAsia="仿宋" w:hAnsi="仿宋" w:cs="仿宋"/>
        </w:rPr>
        <w:t>0.23%</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75BFD" w:rsidRDefault="007412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342.5</w:t>
      </w:r>
      <w:r>
        <w:rPr>
          <w:rFonts w:ascii="仿宋" w:eastAsia="仿宋" w:hAnsi="仿宋" w:cs="仿宋"/>
        </w:rPr>
        <w:t>万元。与上年相比，财政拨款收、支总计各增加</w:t>
      </w:r>
      <w:r>
        <w:rPr>
          <w:rFonts w:ascii="仿宋" w:eastAsia="仿宋" w:hAnsi="仿宋" w:cs="仿宋"/>
        </w:rPr>
        <w:t>18.57</w:t>
      </w:r>
      <w:r>
        <w:rPr>
          <w:rFonts w:ascii="仿宋" w:eastAsia="仿宋" w:hAnsi="仿宋" w:cs="仿宋"/>
        </w:rPr>
        <w:t>万元，增长</w:t>
      </w:r>
      <w:r>
        <w:rPr>
          <w:rFonts w:ascii="仿宋" w:eastAsia="仿宋" w:hAnsi="仿宋" w:cs="仿宋"/>
        </w:rPr>
        <w:t>5.73%</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w:t>
      </w:r>
      <w:r>
        <w:rPr>
          <w:rFonts w:ascii="仿宋" w:eastAsia="仿宋" w:hAnsi="仿宋" w:cs="仿宋"/>
        </w:rPr>
        <w:t>护和促进服务中心</w:t>
      </w:r>
      <w:r>
        <w:rPr>
          <w:rFonts w:ascii="仿宋" w:eastAsia="仿宋" w:hAnsi="仿宋" w:cs="仿宋"/>
        </w:rPr>
        <w:t>2025</w:t>
      </w:r>
      <w:r>
        <w:rPr>
          <w:rFonts w:ascii="仿宋" w:eastAsia="仿宋" w:hAnsi="仿宋" w:cs="仿宋"/>
        </w:rPr>
        <w:t>年财政拨款预算支出</w:t>
      </w:r>
      <w:r>
        <w:rPr>
          <w:rFonts w:ascii="仿宋" w:eastAsia="仿宋" w:hAnsi="仿宋" w:cs="仿宋"/>
        </w:rPr>
        <w:t>342.5</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18.57</w:t>
      </w:r>
      <w:r>
        <w:rPr>
          <w:rFonts w:ascii="仿宋" w:eastAsia="仿宋" w:hAnsi="仿宋" w:cs="仿宋"/>
        </w:rPr>
        <w:t>万元，增长</w:t>
      </w:r>
      <w:r>
        <w:rPr>
          <w:rFonts w:ascii="仿宋" w:eastAsia="仿宋" w:hAnsi="仿宋" w:cs="仿宋"/>
        </w:rPr>
        <w:t>5.73%</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（一）一般公共服务支出（类）</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203.87</w:t>
      </w:r>
      <w:r>
        <w:rPr>
          <w:rFonts w:ascii="仿宋" w:eastAsia="仿宋" w:hAnsi="仿宋" w:cs="仿宋"/>
        </w:rPr>
        <w:t>万元，与上年相比增加</w:t>
      </w:r>
      <w:r>
        <w:rPr>
          <w:rFonts w:ascii="仿宋" w:eastAsia="仿宋" w:hAnsi="仿宋" w:cs="仿宋"/>
        </w:rPr>
        <w:t>13.51</w:t>
      </w:r>
      <w:r>
        <w:rPr>
          <w:rFonts w:ascii="仿宋" w:eastAsia="仿宋" w:hAnsi="仿宋" w:cs="仿宋"/>
        </w:rPr>
        <w:t>万元，增长</w:t>
      </w:r>
      <w:r>
        <w:rPr>
          <w:rFonts w:ascii="仿宋" w:eastAsia="仿宋" w:hAnsi="仿宋" w:cs="仿宋"/>
        </w:rPr>
        <w:t>7.1%</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0.8</w:t>
      </w:r>
      <w:r>
        <w:rPr>
          <w:rFonts w:ascii="仿宋" w:eastAsia="仿宋" w:hAnsi="仿宋" w:cs="仿宋"/>
        </w:rPr>
        <w:t>万元，与上年相比增加</w:t>
      </w:r>
      <w:r>
        <w:rPr>
          <w:rFonts w:ascii="仿宋" w:eastAsia="仿宋" w:hAnsi="仿宋" w:cs="仿宋"/>
        </w:rPr>
        <w:t>0.8</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万元，无法计算增减比率）。主要原因是购置办公电脑。</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11.11</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20.21</w:t>
      </w:r>
      <w:r>
        <w:rPr>
          <w:rFonts w:ascii="仿宋" w:eastAsia="仿宋" w:hAnsi="仿宋" w:cs="仿宋"/>
        </w:rPr>
        <w:t>万元，与上年相比增加</w:t>
      </w:r>
      <w:r>
        <w:rPr>
          <w:rFonts w:ascii="仿宋" w:eastAsia="仿宋" w:hAnsi="仿宋" w:cs="仿宋"/>
        </w:rPr>
        <w:t>2.3</w:t>
      </w:r>
      <w:r>
        <w:rPr>
          <w:rFonts w:ascii="仿宋" w:eastAsia="仿宋" w:hAnsi="仿宋" w:cs="仿宋"/>
        </w:rPr>
        <w:t>万元，增长</w:t>
      </w:r>
      <w:r>
        <w:rPr>
          <w:rFonts w:ascii="仿宋" w:eastAsia="仿宋" w:hAnsi="仿宋" w:cs="仿宋"/>
        </w:rPr>
        <w:t>12.84%</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10.1</w:t>
      </w:r>
      <w:r>
        <w:rPr>
          <w:rFonts w:ascii="仿宋" w:eastAsia="仿宋" w:hAnsi="仿宋" w:cs="仿宋"/>
        </w:rPr>
        <w:t>万元，与上年相比增加</w:t>
      </w:r>
      <w:r>
        <w:rPr>
          <w:rFonts w:ascii="仿宋" w:eastAsia="仿宋" w:hAnsi="仿宋" w:cs="仿宋"/>
        </w:rPr>
        <w:t>1.14</w:t>
      </w:r>
      <w:r>
        <w:rPr>
          <w:rFonts w:ascii="仿宋" w:eastAsia="仿宋" w:hAnsi="仿宋" w:cs="仿宋"/>
        </w:rPr>
        <w:t>万元，增长</w:t>
      </w:r>
      <w:r>
        <w:rPr>
          <w:rFonts w:ascii="仿宋" w:eastAsia="仿宋" w:hAnsi="仿宋" w:cs="仿宋"/>
        </w:rPr>
        <w:t>12.72%</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23.71</w:t>
      </w:r>
      <w:r>
        <w:rPr>
          <w:rFonts w:ascii="仿宋" w:eastAsia="仿宋" w:hAnsi="仿宋" w:cs="仿宋"/>
        </w:rPr>
        <w:t>万元，与</w:t>
      </w:r>
      <w:r>
        <w:rPr>
          <w:rFonts w:ascii="仿宋" w:eastAsia="仿宋" w:hAnsi="仿宋" w:cs="仿宋"/>
        </w:rPr>
        <w:lastRenderedPageBreak/>
        <w:t>上年相比增加</w:t>
      </w:r>
      <w:r>
        <w:rPr>
          <w:rFonts w:ascii="仿宋" w:eastAsia="仿宋" w:hAnsi="仿宋" w:cs="仿宋"/>
        </w:rPr>
        <w:t>0.95</w:t>
      </w:r>
      <w:r>
        <w:rPr>
          <w:rFonts w:ascii="仿宋" w:eastAsia="仿宋" w:hAnsi="仿宋" w:cs="仿宋"/>
        </w:rPr>
        <w:t>万元，增长</w:t>
      </w:r>
      <w:r>
        <w:rPr>
          <w:rFonts w:ascii="仿宋" w:eastAsia="仿宋" w:hAnsi="仿宋" w:cs="仿宋"/>
        </w:rPr>
        <w:t>4.17%</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72.7</w:t>
      </w:r>
      <w:r>
        <w:rPr>
          <w:rFonts w:ascii="仿宋" w:eastAsia="仿宋" w:hAnsi="仿宋" w:cs="仿宋"/>
        </w:rPr>
        <w:t>万元，与上年相比增加</w:t>
      </w:r>
      <w:r>
        <w:rPr>
          <w:rFonts w:ascii="仿宋" w:eastAsia="仿宋" w:hAnsi="仿宋" w:cs="仿宋"/>
        </w:rPr>
        <w:t>2.07</w:t>
      </w:r>
      <w:r>
        <w:rPr>
          <w:rFonts w:ascii="仿宋" w:eastAsia="仿宋" w:hAnsi="仿宋" w:cs="仿宋"/>
        </w:rPr>
        <w:t>万元，增长</w:t>
      </w:r>
      <w:r>
        <w:rPr>
          <w:rFonts w:ascii="仿宋" w:eastAsia="仿宋" w:hAnsi="仿宋" w:cs="仿宋"/>
        </w:rPr>
        <w:t>2.93%</w:t>
      </w:r>
      <w:r>
        <w:rPr>
          <w:rFonts w:ascii="仿宋" w:eastAsia="仿宋" w:hAnsi="仿宋" w:cs="仿宋"/>
        </w:rPr>
        <w:t>。主要原因是人员增加等。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341.7</w:t>
      </w:r>
      <w:r>
        <w:rPr>
          <w:rFonts w:ascii="仿宋" w:eastAsia="仿宋" w:hAnsi="仿宋" w:cs="仿宋"/>
        </w:rPr>
        <w:t>万元，其中：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306.59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其他对个人和家庭的补助、其他支出。</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35.11</w:t>
      </w:r>
      <w:r>
        <w:rPr>
          <w:rFonts w:ascii="仿宋" w:eastAsia="仿宋" w:hAnsi="仿宋" w:cs="仿宋"/>
        </w:rPr>
        <w:t>万元。主要包括：办公费、电费、邮电费、物业管理费、差旅费、维修（护）费、会议费、培训费、公务接待费、工会经费、其他交通费用、其他商品和服务支出。</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34</w:t>
      </w:r>
      <w:r>
        <w:rPr>
          <w:rFonts w:ascii="仿宋" w:eastAsia="仿宋" w:hAnsi="仿宋" w:cs="仿宋"/>
        </w:rPr>
        <w:t>2.5</w:t>
      </w:r>
      <w:r>
        <w:rPr>
          <w:rFonts w:ascii="仿宋" w:eastAsia="仿宋" w:hAnsi="仿宋" w:cs="仿宋"/>
        </w:rPr>
        <w:t>万元，与上年相比增加</w:t>
      </w:r>
      <w:r>
        <w:rPr>
          <w:rFonts w:ascii="仿宋" w:eastAsia="仿宋" w:hAnsi="仿宋" w:cs="仿宋"/>
        </w:rPr>
        <w:t>18.57</w:t>
      </w:r>
      <w:r>
        <w:rPr>
          <w:rFonts w:ascii="仿宋" w:eastAsia="仿宋" w:hAnsi="仿宋" w:cs="仿宋"/>
        </w:rPr>
        <w:t>万元，增</w:t>
      </w:r>
      <w:r>
        <w:rPr>
          <w:rFonts w:ascii="仿宋" w:eastAsia="仿宋" w:hAnsi="仿宋" w:cs="仿宋"/>
        </w:rPr>
        <w:lastRenderedPageBreak/>
        <w:t>长</w:t>
      </w:r>
      <w:r>
        <w:rPr>
          <w:rFonts w:ascii="仿宋" w:eastAsia="仿宋" w:hAnsi="仿宋" w:cs="仿宋"/>
        </w:rPr>
        <w:t>5.73%</w:t>
      </w:r>
      <w:r>
        <w:rPr>
          <w:rFonts w:ascii="仿宋" w:eastAsia="仿宋" w:hAnsi="仿宋" w:cs="仿宋"/>
        </w:rPr>
        <w:t>。主要原因是增资及保险政策调整等。</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341.7</w:t>
      </w:r>
      <w:r>
        <w:rPr>
          <w:rFonts w:ascii="仿宋" w:eastAsia="仿宋" w:hAnsi="仿宋" w:cs="仿宋"/>
        </w:rPr>
        <w:t>万元，其中：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306.59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其他对个人和家庭的补助、其他支出。</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35.11</w:t>
      </w:r>
      <w:r>
        <w:rPr>
          <w:rFonts w:ascii="仿宋" w:eastAsia="仿宋" w:hAnsi="仿宋" w:cs="仿宋"/>
        </w:rPr>
        <w:t>万元。主要包括：办公费、</w:t>
      </w:r>
      <w:r>
        <w:rPr>
          <w:rFonts w:ascii="仿宋" w:eastAsia="仿宋" w:hAnsi="仿宋" w:cs="仿宋"/>
        </w:rPr>
        <w:t>电费、邮电费、物业管理费、差旅费、维修（护）费、会议费、培训费、公务接待费、工会经费、其他交通费用、其他商品和服务支出。</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0.88</w:t>
      </w:r>
      <w:r>
        <w:rPr>
          <w:rFonts w:ascii="仿宋" w:eastAsia="仿宋" w:hAnsi="仿宋" w:cs="仿宋"/>
        </w:rPr>
        <w:t>万元，比上年预算增加</w:t>
      </w:r>
      <w:r>
        <w:rPr>
          <w:rFonts w:ascii="仿宋" w:eastAsia="仿宋" w:hAnsi="仿宋" w:cs="仿宋"/>
        </w:rPr>
        <w:t>0.11</w:t>
      </w:r>
      <w:r>
        <w:rPr>
          <w:rFonts w:ascii="仿宋" w:eastAsia="仿宋" w:hAnsi="仿宋" w:cs="仿宋"/>
        </w:rPr>
        <w:t>万元，变动原因支出增加。其中，因公出国（境）费支出</w:t>
      </w:r>
      <w:r>
        <w:rPr>
          <w:rFonts w:ascii="仿宋" w:eastAsia="仿宋" w:hAnsi="仿宋" w:cs="仿宋"/>
        </w:rPr>
        <w:t>0</w:t>
      </w:r>
      <w:r>
        <w:rPr>
          <w:rFonts w:ascii="仿宋" w:eastAsia="仿宋" w:hAnsi="仿宋" w:cs="仿宋"/>
        </w:rPr>
        <w:lastRenderedPageBreak/>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0.88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0.88</w:t>
      </w:r>
      <w:r>
        <w:rPr>
          <w:rFonts w:ascii="仿宋" w:eastAsia="仿宋" w:hAnsi="仿宋" w:cs="仿宋"/>
        </w:rPr>
        <w:t>万元，比上年预算增加</w:t>
      </w:r>
      <w:r>
        <w:rPr>
          <w:rFonts w:ascii="仿宋" w:eastAsia="仿宋" w:hAnsi="仿宋" w:cs="仿宋"/>
        </w:rPr>
        <w:t>0.11</w:t>
      </w:r>
      <w:r>
        <w:rPr>
          <w:rFonts w:ascii="仿宋" w:eastAsia="仿宋" w:hAnsi="仿宋" w:cs="仿宋"/>
        </w:rPr>
        <w:t>万元，主要原因是支出增加。</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0.2</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0.3</w:t>
      </w:r>
      <w:r>
        <w:rPr>
          <w:rFonts w:ascii="仿宋" w:eastAsia="仿宋" w:hAnsi="仿宋" w:cs="仿宋"/>
        </w:rPr>
        <w:t>万元</w:t>
      </w:r>
      <w:r>
        <w:rPr>
          <w:rFonts w:ascii="仿宋" w:eastAsia="仿宋" w:hAnsi="仿宋" w:cs="仿宋"/>
        </w:rPr>
        <w:t>，与上年预算数相同。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年政府性基金支</w:t>
      </w:r>
      <w:r>
        <w:rPr>
          <w:rFonts w:ascii="仿宋" w:eastAsia="仿宋" w:hAnsi="仿宋" w:cs="仿宋"/>
        </w:rPr>
        <w:lastRenderedPageBreak/>
        <w:t>出预算支出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35.11</w:t>
      </w:r>
      <w:r>
        <w:rPr>
          <w:rFonts w:ascii="仿宋" w:eastAsia="仿宋" w:hAnsi="仿宋" w:cs="仿宋"/>
        </w:rPr>
        <w:t>万元，与上年相比增加</w:t>
      </w:r>
      <w:r>
        <w:rPr>
          <w:rFonts w:ascii="仿宋" w:eastAsia="仿宋" w:hAnsi="仿宋" w:cs="仿宋"/>
        </w:rPr>
        <w:t>3.73</w:t>
      </w:r>
      <w:r>
        <w:rPr>
          <w:rFonts w:ascii="仿宋" w:eastAsia="仿宋" w:hAnsi="仿宋" w:cs="仿宋"/>
        </w:rPr>
        <w:t>万元，增长</w:t>
      </w:r>
      <w:r>
        <w:rPr>
          <w:rFonts w:ascii="仿宋" w:eastAsia="仿宋" w:hAnsi="仿宋" w:cs="仿宋"/>
        </w:rPr>
        <w:t>11.89%</w:t>
      </w:r>
      <w:r>
        <w:rPr>
          <w:rFonts w:ascii="仿宋" w:eastAsia="仿宋" w:hAnsi="仿宋" w:cs="仿宋"/>
        </w:rPr>
        <w:t>。主要原因是人员增加。</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0.3</w:t>
      </w:r>
      <w:r>
        <w:rPr>
          <w:rFonts w:ascii="仿宋" w:eastAsia="仿宋" w:hAnsi="仿宋" w:cs="仿宋"/>
        </w:rPr>
        <w:t>万元，其中：拟采购货物支出</w:t>
      </w:r>
      <w:r>
        <w:rPr>
          <w:rFonts w:ascii="仿宋" w:eastAsia="仿宋" w:hAnsi="仿宋" w:cs="仿宋"/>
        </w:rPr>
        <w:t>0.3</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lastRenderedPageBreak/>
        <w:t>台（套）。</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275BFD" w:rsidRDefault="0074127A" w:rsidP="00B42EC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342.5</w:t>
      </w:r>
      <w:r>
        <w:rPr>
          <w:rFonts w:ascii="仿宋" w:eastAsia="仿宋" w:hAnsi="仿宋" w:cs="仿宋"/>
        </w:rPr>
        <w:t>万元；本单位共</w:t>
      </w:r>
      <w:r>
        <w:rPr>
          <w:rFonts w:ascii="仿宋" w:eastAsia="仿宋" w:hAnsi="仿宋" w:cs="仿宋"/>
        </w:rPr>
        <w:t>1</w:t>
      </w:r>
      <w:r>
        <w:rPr>
          <w:rFonts w:ascii="仿宋" w:eastAsia="仿宋" w:hAnsi="仿宋" w:cs="仿宋"/>
        </w:rPr>
        <w:t>个项目纳入</w:t>
      </w:r>
      <w:r>
        <w:rPr>
          <w:rFonts w:ascii="仿宋" w:eastAsia="仿宋" w:hAnsi="仿宋" w:cs="仿宋"/>
        </w:rPr>
        <w:t>绩效目标管理，涉及财政性资金合计</w:t>
      </w:r>
      <w:r>
        <w:rPr>
          <w:rFonts w:ascii="仿宋" w:eastAsia="仿宋" w:hAnsi="仿宋" w:cs="仿宋"/>
        </w:rPr>
        <w:t>0.8</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275BFD" w:rsidRDefault="0074127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275BFD" w:rsidRDefault="00275BFD" w:rsidP="00B42EC0">
      <w:pPr>
        <w:pStyle w:val="a4"/>
        <w:tabs>
          <w:tab w:val="left" w:pos="3864"/>
          <w:tab w:val="left" w:pos="6248"/>
          <w:tab w:val="left" w:pos="7386"/>
        </w:tabs>
        <w:ind w:leftChars="200" w:left="440" w:firstLineChars="206" w:firstLine="692"/>
        <w:jc w:val="both"/>
        <w:rPr>
          <w:rFonts w:ascii="仿宋" w:eastAsia="仿宋" w:hAnsi="仿宋" w:cs="仿宋"/>
        </w:rPr>
      </w:pP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w:t>
      </w:r>
      <w:r>
        <w:rPr>
          <w:rFonts w:ascii="仿宋" w:eastAsia="仿宋" w:hAnsi="仿宋" w:cs="仿宋" w:hint="eastAsia"/>
        </w:rPr>
        <w:t>等支出；公务用车购置及运行维护费反映单位公务用车购置费、燃料费、维修费、过路过桥费、保险费、安全奖励费用等支出；公务接待费反映单位按规定开支的各类公务接待（含外宾接待）支出。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275BFD" w:rsidRDefault="0074127A" w:rsidP="00B42EC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75BFD" w:rsidRDefault="0074127A" w:rsidP="00275BFD">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w:t>
      </w:r>
      <w:r>
        <w:rPr>
          <w:rFonts w:ascii="仿宋" w:eastAsia="仿宋" w:hAnsi="仿宋" w:cs="仿宋" w:hint="eastAsia"/>
          <w:b/>
          <w:bCs/>
        </w:rPr>
        <w:t>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275BFD" w:rsidSect="00275BFD">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27A" w:rsidRDefault="0074127A" w:rsidP="00275BFD">
      <w:r>
        <w:separator/>
      </w:r>
    </w:p>
  </w:endnote>
  <w:endnote w:type="continuationSeparator" w:id="0">
    <w:p w:rsidR="0074127A" w:rsidRDefault="0074127A" w:rsidP="00275BF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rPr>
        <w:rFonts w:ascii="黑体" w:eastAsia="黑体" w:hAnsi="黑体" w:cs="黑体"/>
      </w:rPr>
    </w:pPr>
    <w:r w:rsidRPr="00275BFD">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275BFD" w:rsidRDefault="00275BFD">
                <w:pPr>
                  <w:pStyle w:val="a5"/>
                  <w:rPr>
                    <w:rFonts w:ascii="黑体" w:eastAsia="黑体" w:hAnsi="黑体" w:cs="黑体"/>
                  </w:rPr>
                </w:pPr>
                <w:r>
                  <w:rPr>
                    <w:rFonts w:ascii="黑体" w:eastAsia="黑体" w:hAnsi="黑体" w:cs="黑体" w:hint="eastAsia"/>
                  </w:rPr>
                  <w:fldChar w:fldCharType="begin"/>
                </w:r>
                <w:r w:rsidR="0074127A">
                  <w:rPr>
                    <w:rFonts w:ascii="黑体" w:eastAsia="黑体" w:hAnsi="黑体" w:cs="黑体" w:hint="eastAsia"/>
                  </w:rPr>
                  <w:instrText xml:space="preserve"> PAGE  \* MERGEFORMAT </w:instrText>
                </w:r>
                <w:r>
                  <w:rPr>
                    <w:rFonts w:ascii="黑体" w:eastAsia="黑体" w:hAnsi="黑体" w:cs="黑体" w:hint="eastAsia"/>
                  </w:rPr>
                  <w:fldChar w:fldCharType="separate"/>
                </w:r>
                <w:r w:rsidR="00B42EC0">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- 38 -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rPr>
        <w:rFonts w:ascii="黑体" w:eastAsia="黑体" w:hAnsi="黑体" w:cs="黑体"/>
      </w:rPr>
    </w:pPr>
    <w:r w:rsidRPr="00275BFD">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275BFD" w:rsidRDefault="00275BFD">
                <w:pPr>
                  <w:pStyle w:val="a5"/>
                  <w:rPr>
                    <w:rFonts w:ascii="黑体" w:eastAsia="黑体" w:hAnsi="黑体" w:cs="黑体"/>
                  </w:rPr>
                </w:pPr>
                <w:r>
                  <w:rPr>
                    <w:rFonts w:ascii="黑体" w:eastAsia="黑体" w:hAnsi="黑体" w:cs="黑体" w:hint="eastAsia"/>
                  </w:rPr>
                  <w:fldChar w:fldCharType="begin"/>
                </w:r>
                <w:r w:rsidR="0074127A">
                  <w:rPr>
                    <w:rFonts w:ascii="黑体" w:eastAsia="黑体" w:hAnsi="黑体" w:cs="黑体" w:hint="eastAsia"/>
                  </w:rPr>
                  <w:instrText xml:space="preserve"> PAGE  \* MERGEFORMAT </w:instrText>
                </w:r>
                <w:r>
                  <w:rPr>
                    <w:rFonts w:ascii="黑体" w:eastAsia="黑体" w:hAnsi="黑体" w:cs="黑体" w:hint="eastAsia"/>
                  </w:rPr>
                  <w:fldChar w:fldCharType="separate"/>
                </w:r>
                <w:r w:rsidR="00B42EC0">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5"/>
      <w:jc w:val="center"/>
    </w:pPr>
    <w:r w:rsidRPr="00275BFD">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275BFD" w:rsidRDefault="00275BFD">
                <w:pPr>
                  <w:pStyle w:val="a5"/>
                </w:pPr>
                <w:r>
                  <w:rPr>
                    <w:rFonts w:hint="eastAsia"/>
                  </w:rPr>
                  <w:fldChar w:fldCharType="begin"/>
                </w:r>
                <w:r w:rsidR="0074127A">
                  <w:rPr>
                    <w:rFonts w:hint="eastAsia"/>
                  </w:rPr>
                  <w:instrText xml:space="preserve"> PAGE  \* MERGEFORMAT </w:instrText>
                </w:r>
                <w:r>
                  <w:rPr>
                    <w:rFonts w:hint="eastAsia"/>
                  </w:rPr>
                  <w:fldChar w:fldCharType="separate"/>
                </w:r>
                <w:r w:rsidR="00B42EC0">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27A" w:rsidRDefault="0074127A">
      <w:r>
        <w:separator/>
      </w:r>
    </w:p>
  </w:footnote>
  <w:footnote w:type="continuationSeparator" w:id="0">
    <w:p w:rsidR="0074127A" w:rsidRDefault="00741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74127A">
    <w:pPr>
      <w:pStyle w:val="a6"/>
      <w:pBdr>
        <w:bottom w:val="single" w:sz="4" w:space="1" w:color="000000"/>
      </w:pBdr>
      <w:jc w:val="both"/>
      <w:rPr>
        <w:lang w:val="en-US"/>
      </w:rPr>
    </w:pPr>
    <w:r>
      <w:rPr>
        <w:rFonts w:hint="eastAsia"/>
        <w:lang w:val="en-US"/>
      </w:rPr>
      <w:t>南京市台商投资保护和促进服务中心</w:t>
    </w:r>
    <w:r>
      <w:t>2025</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FD" w:rsidRDefault="00275BFD">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275BFD"/>
    <w:rsid w:val="DBEED555"/>
    <w:rsid w:val="00064984"/>
    <w:rsid w:val="00071288"/>
    <w:rsid w:val="00071789"/>
    <w:rsid w:val="000F12AB"/>
    <w:rsid w:val="001C31F9"/>
    <w:rsid w:val="00275BFD"/>
    <w:rsid w:val="00407CA7"/>
    <w:rsid w:val="00413AD8"/>
    <w:rsid w:val="00671ED7"/>
    <w:rsid w:val="00672164"/>
    <w:rsid w:val="0074127A"/>
    <w:rsid w:val="00867423"/>
    <w:rsid w:val="008B5B05"/>
    <w:rsid w:val="00925913"/>
    <w:rsid w:val="009965EA"/>
    <w:rsid w:val="00A61D7A"/>
    <w:rsid w:val="00A6752E"/>
    <w:rsid w:val="00B42EC0"/>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75BFD"/>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75BFD"/>
    <w:pPr>
      <w:ind w:left="-40"/>
      <w:outlineLvl w:val="0"/>
    </w:pPr>
    <w:rPr>
      <w:sz w:val="52"/>
      <w:szCs w:val="52"/>
    </w:rPr>
  </w:style>
  <w:style w:type="paragraph" w:styleId="2">
    <w:name w:val="heading 2"/>
    <w:basedOn w:val="a"/>
    <w:next w:val="a"/>
    <w:uiPriority w:val="1"/>
    <w:qFormat/>
    <w:rsid w:val="00275BFD"/>
    <w:pPr>
      <w:ind w:right="18"/>
      <w:jc w:val="center"/>
      <w:outlineLvl w:val="1"/>
    </w:pPr>
    <w:rPr>
      <w:sz w:val="44"/>
      <w:szCs w:val="44"/>
    </w:rPr>
  </w:style>
  <w:style w:type="paragraph" w:styleId="3">
    <w:name w:val="heading 3"/>
    <w:basedOn w:val="a"/>
    <w:next w:val="a"/>
    <w:uiPriority w:val="1"/>
    <w:qFormat/>
    <w:rsid w:val="00275BFD"/>
    <w:pPr>
      <w:ind w:left="1"/>
      <w:jc w:val="center"/>
      <w:outlineLvl w:val="2"/>
    </w:pPr>
    <w:rPr>
      <w:sz w:val="40"/>
      <w:szCs w:val="40"/>
    </w:rPr>
  </w:style>
  <w:style w:type="paragraph" w:styleId="4">
    <w:name w:val="heading 4"/>
    <w:basedOn w:val="a"/>
    <w:next w:val="a"/>
    <w:uiPriority w:val="1"/>
    <w:qFormat/>
    <w:rsid w:val="00275BFD"/>
    <w:pPr>
      <w:jc w:val="center"/>
      <w:outlineLvl w:val="3"/>
    </w:pPr>
    <w:rPr>
      <w:sz w:val="36"/>
      <w:szCs w:val="36"/>
    </w:rPr>
  </w:style>
  <w:style w:type="paragraph" w:styleId="5">
    <w:name w:val="heading 5"/>
    <w:basedOn w:val="a"/>
    <w:next w:val="a"/>
    <w:uiPriority w:val="1"/>
    <w:qFormat/>
    <w:rsid w:val="00275BFD"/>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75BFD"/>
    <w:pPr>
      <w:suppressLineNumbers/>
      <w:spacing w:before="120" w:after="120"/>
    </w:pPr>
    <w:rPr>
      <w:i/>
      <w:iCs/>
      <w:sz w:val="24"/>
      <w:szCs w:val="24"/>
    </w:rPr>
  </w:style>
  <w:style w:type="paragraph" w:styleId="a4">
    <w:name w:val="Body Text"/>
    <w:basedOn w:val="a"/>
    <w:uiPriority w:val="1"/>
    <w:qFormat/>
    <w:rsid w:val="00275BFD"/>
    <w:rPr>
      <w:sz w:val="32"/>
      <w:szCs w:val="32"/>
    </w:rPr>
  </w:style>
  <w:style w:type="paragraph" w:styleId="a5">
    <w:name w:val="footer"/>
    <w:basedOn w:val="a"/>
    <w:qFormat/>
    <w:rsid w:val="00275BFD"/>
    <w:pPr>
      <w:tabs>
        <w:tab w:val="center" w:pos="4153"/>
        <w:tab w:val="right" w:pos="8306"/>
      </w:tabs>
      <w:snapToGrid w:val="0"/>
    </w:pPr>
    <w:rPr>
      <w:sz w:val="18"/>
      <w:szCs w:val="18"/>
    </w:rPr>
  </w:style>
  <w:style w:type="paragraph" w:styleId="a6">
    <w:name w:val="header"/>
    <w:basedOn w:val="a"/>
    <w:qFormat/>
    <w:rsid w:val="00275BFD"/>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75BFD"/>
  </w:style>
  <w:style w:type="table" w:styleId="a8">
    <w:name w:val="Table Grid"/>
    <w:basedOn w:val="a1"/>
    <w:qFormat/>
    <w:rsid w:val="00275B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75BFD"/>
  </w:style>
  <w:style w:type="character" w:customStyle="1" w:styleId="aa">
    <w:name w:val="页眉 字符"/>
    <w:basedOn w:val="a0"/>
    <w:qFormat/>
    <w:rsid w:val="00275BFD"/>
    <w:rPr>
      <w:rFonts w:ascii="Arial Unicode MS" w:eastAsia="Arial Unicode MS" w:hAnsi="Arial Unicode MS" w:cs="Arial Unicode MS"/>
      <w:sz w:val="18"/>
      <w:szCs w:val="18"/>
      <w:lang w:val="zh-CN" w:bidi="zh-CN"/>
    </w:rPr>
  </w:style>
  <w:style w:type="character" w:customStyle="1" w:styleId="ab">
    <w:name w:val="页脚 字符"/>
    <w:basedOn w:val="a0"/>
    <w:qFormat/>
    <w:rsid w:val="00275BFD"/>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75BFD"/>
    <w:pPr>
      <w:keepNext/>
      <w:spacing w:before="240" w:after="120"/>
    </w:pPr>
    <w:rPr>
      <w:rFonts w:ascii="Liberation Sans" w:hAnsi="Liberation Sans"/>
      <w:sz w:val="28"/>
      <w:szCs w:val="28"/>
    </w:rPr>
  </w:style>
  <w:style w:type="paragraph" w:customStyle="1" w:styleId="ad">
    <w:name w:val="索引"/>
    <w:basedOn w:val="a"/>
    <w:qFormat/>
    <w:rsid w:val="00275BFD"/>
    <w:pPr>
      <w:suppressLineNumbers/>
    </w:pPr>
  </w:style>
  <w:style w:type="paragraph" w:customStyle="1" w:styleId="ae">
    <w:name w:val="页眉与页脚"/>
    <w:basedOn w:val="a"/>
    <w:qFormat/>
    <w:rsid w:val="00275BFD"/>
  </w:style>
  <w:style w:type="paragraph" w:customStyle="1" w:styleId="10">
    <w:name w:val="列出段落1"/>
    <w:basedOn w:val="a"/>
    <w:uiPriority w:val="1"/>
    <w:qFormat/>
    <w:rsid w:val="00275BFD"/>
    <w:pPr>
      <w:ind w:left="2039" w:hanging="782"/>
    </w:pPr>
  </w:style>
  <w:style w:type="paragraph" w:customStyle="1" w:styleId="TableParagraph">
    <w:name w:val="Table Paragraph"/>
    <w:basedOn w:val="a"/>
    <w:uiPriority w:val="1"/>
    <w:qFormat/>
    <w:rsid w:val="00275BFD"/>
    <w:rPr>
      <w:rFonts w:ascii="宋体" w:eastAsia="宋体" w:hAnsi="宋体" w:cs="宋体"/>
    </w:rPr>
  </w:style>
  <w:style w:type="paragraph" w:customStyle="1" w:styleId="af">
    <w:name w:val="表格内容"/>
    <w:basedOn w:val="a"/>
    <w:qFormat/>
    <w:rsid w:val="00275BFD"/>
    <w:pPr>
      <w:suppressLineNumbers/>
    </w:pPr>
  </w:style>
  <w:style w:type="paragraph" w:customStyle="1" w:styleId="af0">
    <w:name w:val="表格标题"/>
    <w:basedOn w:val="af"/>
    <w:qFormat/>
    <w:rsid w:val="00275BFD"/>
    <w:pPr>
      <w:jc w:val="center"/>
    </w:pPr>
    <w:rPr>
      <w:b/>
      <w:bCs/>
    </w:rPr>
  </w:style>
  <w:style w:type="paragraph" w:customStyle="1" w:styleId="af1">
    <w:name w:val="预格式化的文本"/>
    <w:basedOn w:val="a"/>
    <w:qFormat/>
    <w:rsid w:val="00275BFD"/>
    <w:rPr>
      <w:rFonts w:ascii="Liberation Mono" w:eastAsia="新宋体" w:hAnsi="Liberation Mono" w:cs="Liberation Mono"/>
      <w:sz w:val="20"/>
      <w:szCs w:val="20"/>
    </w:rPr>
  </w:style>
  <w:style w:type="table" w:customStyle="1" w:styleId="TableNormal">
    <w:name w:val="Table Normal"/>
    <w:uiPriority w:val="2"/>
    <w:unhideWhenUsed/>
    <w:qFormat/>
    <w:rsid w:val="00275BF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2025-02-11T09:45:00Z</dcterms:created>
  <dcterms:modified xsi:type="dcterms:W3CDTF">2025-02-11T09:45:00Z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