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0" w:type="auto"/>
        <w:tblLook w:val="04A0"/>
      </w:tblPr>
      <w:tblGrid>
        <w:gridCol w:w="10082"/>
      </w:tblGrid>
      <w:tr w:rsidR="009040D6">
        <w:trPr>
          <w:trHeight w:val="4054"/>
        </w:trPr>
        <w:tc>
          <w:tcPr>
            <w:tcW w:w="10402" w:type="dxa"/>
            <w:tcBorders>
              <w:top w:val="nil"/>
              <w:left w:val="nil"/>
              <w:bottom w:val="nil"/>
              <w:right w:val="nil"/>
            </w:tcBorders>
          </w:tcPr>
          <w:p w:rsidR="009040D6" w:rsidRDefault="009040D6">
            <w:pPr>
              <w:pStyle w:val="a4"/>
              <w:spacing w:line="550" w:lineRule="exact"/>
              <w:rPr>
                <w:rFonts w:ascii="仿宋" w:eastAsia="仿宋" w:hAnsi="仿宋" w:cs="仿宋"/>
                <w:b/>
                <w:bCs/>
                <w:color w:val="FF0000"/>
                <w:sz w:val="22"/>
                <w:szCs w:val="22"/>
              </w:rPr>
            </w:pPr>
          </w:p>
        </w:tc>
      </w:tr>
      <w:tr w:rsidR="009040D6">
        <w:trPr>
          <w:trHeight w:val="4945"/>
        </w:trPr>
        <w:tc>
          <w:tcPr>
            <w:tcW w:w="10402" w:type="dxa"/>
            <w:tcBorders>
              <w:top w:val="nil"/>
              <w:left w:val="nil"/>
              <w:bottom w:val="nil"/>
              <w:right w:val="nil"/>
            </w:tcBorders>
            <w:vAlign w:val="center"/>
          </w:tcPr>
          <w:p w:rsidR="009040D6" w:rsidRDefault="00796815">
            <w:pPr>
              <w:ind w:rightChars="129" w:right="284"/>
              <w:jc w:val="center"/>
              <w:rPr>
                <w:rFonts w:ascii="仿宋" w:eastAsia="仿宋" w:hAnsi="仿宋" w:cs="仿宋"/>
                <w:b/>
                <w:bCs/>
                <w:color w:val="FF0000"/>
              </w:rPr>
            </w:pPr>
            <w:r>
              <w:rPr>
                <w:rFonts w:ascii="宋体" w:eastAsia="宋体" w:hAnsi="宋体" w:cs="宋体"/>
                <w:b/>
                <w:sz w:val="52"/>
              </w:rPr>
              <w:t>2025</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中国共产党南京市委员会台湾工作办公室</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部门预算公开</w:t>
            </w:r>
          </w:p>
        </w:tc>
      </w:tr>
    </w:tbl>
    <w:p w:rsidR="009040D6" w:rsidRDefault="009040D6">
      <w:pPr>
        <w:ind w:rightChars="129" w:right="284"/>
        <w:jc w:val="both"/>
        <w:rPr>
          <w:rFonts w:ascii="宋体" w:eastAsia="宋体" w:hAnsi="宋体" w:cs="宋体"/>
          <w:b/>
          <w:bCs/>
          <w:sz w:val="52"/>
          <w:szCs w:val="52"/>
        </w:rPr>
        <w:sectPr w:rsidR="009040D6">
          <w:headerReference w:type="default" r:id="rId7"/>
          <w:headerReference w:type="first" r:id="rId8"/>
          <w:pgSz w:w="11906" w:h="16838"/>
          <w:pgMar w:top="1580" w:right="1020" w:bottom="770" w:left="1020" w:header="170" w:footer="280" w:gutter="0"/>
          <w:cols w:space="720"/>
          <w:formProt w:val="0"/>
          <w:titlePg/>
          <w:docGrid w:linePitch="100"/>
        </w:sectPr>
      </w:pPr>
    </w:p>
    <w:p w:rsidR="009040D6" w:rsidRDefault="009040D6">
      <w:pPr>
        <w:pStyle w:val="a4"/>
        <w:spacing w:before="4"/>
        <w:rPr>
          <w:rFonts w:ascii="华文仿宋" w:eastAsia="华文仿宋" w:hAnsi="华文仿宋" w:cs="仿宋"/>
          <w:sz w:val="10"/>
        </w:rPr>
      </w:pPr>
    </w:p>
    <w:p w:rsidR="009040D6" w:rsidRDefault="00796815">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9040D6" w:rsidRDefault="009040D6">
      <w:pPr>
        <w:pStyle w:val="a4"/>
        <w:snapToGrid w:val="0"/>
        <w:spacing w:before="7"/>
        <w:rPr>
          <w:rFonts w:ascii="仿宋" w:eastAsia="仿宋" w:hAnsi="仿宋" w:cs="仿宋"/>
          <w:sz w:val="27"/>
        </w:rPr>
      </w:pP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第一部分</w:t>
      </w:r>
      <w:r>
        <w:rPr>
          <w:rFonts w:ascii="仿宋" w:eastAsia="仿宋" w:hAnsi="仿宋" w:cs="仿宋" w:hint="eastAsia"/>
          <w:b/>
          <w:bCs/>
        </w:rPr>
        <w:t xml:space="preserve"> </w:t>
      </w:r>
      <w:r>
        <w:rPr>
          <w:rFonts w:ascii="仿宋" w:eastAsia="仿宋" w:hAnsi="仿宋" w:cs="仿宋" w:hint="eastAsia"/>
          <w:b/>
          <w:bCs/>
          <w:lang w:val="en-US"/>
        </w:rPr>
        <w:t>部门</w:t>
      </w:r>
      <w:r>
        <w:rPr>
          <w:rFonts w:ascii="仿宋" w:eastAsia="仿宋" w:hAnsi="仿宋" w:cs="仿宋" w:hint="eastAsia"/>
          <w:b/>
          <w:bCs/>
        </w:rPr>
        <w:t>概况</w:t>
      </w:r>
    </w:p>
    <w:p w:rsidR="009040D6" w:rsidRDefault="0079681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9040D6" w:rsidRDefault="0079681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机构设置及预算单位构成情况</w:t>
      </w:r>
    </w:p>
    <w:p w:rsidR="009040D6" w:rsidRDefault="00796815">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2025</w:t>
      </w:r>
      <w:r>
        <w:rPr>
          <w:rFonts w:ascii="仿宋" w:eastAsia="仿宋" w:hAnsi="仿宋" w:cs="仿宋" w:hint="eastAsia"/>
        </w:rPr>
        <w:t>年度</w:t>
      </w:r>
      <w:r>
        <w:rPr>
          <w:rFonts w:ascii="仿宋" w:eastAsia="仿宋" w:hAnsi="仿宋" w:cs="仿宋" w:hint="eastAsia"/>
          <w:lang w:val="en-US"/>
        </w:rPr>
        <w:t>部门</w:t>
      </w:r>
      <w:r>
        <w:rPr>
          <w:rFonts w:ascii="仿宋" w:eastAsia="仿宋" w:hAnsi="仿宋" w:cs="仿宋" w:hint="eastAsia"/>
        </w:rPr>
        <w:t>主要工作任务及目标</w:t>
      </w:r>
    </w:p>
    <w:p w:rsidR="009040D6" w:rsidRDefault="00796815">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第二部分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lang w:val="en-US"/>
        </w:rPr>
        <w:t>年度</w:t>
      </w:r>
      <w:r>
        <w:rPr>
          <w:rFonts w:ascii="仿宋" w:eastAsia="仿宋" w:hAnsi="仿宋" w:cs="仿宋"/>
          <w:b/>
        </w:rPr>
        <w:t>部门预算表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9040D6" w:rsidRDefault="00796815">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9040D6" w:rsidRDefault="00796815">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lastRenderedPageBreak/>
        <w:t>第三部分</w:t>
      </w:r>
      <w:r>
        <w:rPr>
          <w:rFonts w:ascii="仿宋" w:eastAsia="仿宋" w:hAnsi="仿宋" w:cs="仿宋" w:hint="eastAsia"/>
          <w:b/>
          <w:bCs/>
          <w:lang w:val="en-US"/>
        </w:rPr>
        <w:t xml:space="preserve"> </w:t>
      </w:r>
      <w:r>
        <w:rPr>
          <w:rFonts w:ascii="仿宋" w:eastAsia="仿宋" w:hAnsi="仿宋" w:cs="仿宋" w:hint="eastAsia"/>
          <w:b/>
          <w:bCs/>
          <w:color w:val="000000"/>
          <w:sz w:val="30"/>
          <w:szCs w:val="30"/>
          <w:lang w:val="en-US"/>
        </w:rPr>
        <w:t>2025</w:t>
      </w:r>
      <w:r>
        <w:rPr>
          <w:rFonts w:ascii="仿宋" w:eastAsia="仿宋" w:hAnsi="仿宋" w:cs="仿宋" w:hint="eastAsia"/>
          <w:b/>
          <w:bCs/>
          <w:color w:val="000000"/>
          <w:sz w:val="30"/>
          <w:szCs w:val="30"/>
          <w:lang w:val="en-US"/>
        </w:rPr>
        <w:t>年度</w:t>
      </w:r>
      <w:r>
        <w:rPr>
          <w:rFonts w:ascii="仿宋" w:eastAsia="仿宋" w:hAnsi="仿宋" w:cs="仿宋"/>
          <w:b/>
          <w:color w:val="000000"/>
          <w:sz w:val="30"/>
        </w:rPr>
        <w:t>部门</w:t>
      </w:r>
      <w:r>
        <w:rPr>
          <w:rFonts w:ascii="仿宋" w:eastAsia="仿宋" w:hAnsi="仿宋" w:cs="仿宋" w:hint="eastAsia"/>
          <w:b/>
          <w:bCs/>
          <w:color w:val="000000"/>
          <w:sz w:val="30"/>
          <w:szCs w:val="30"/>
          <w:lang w:val="en-US"/>
        </w:rPr>
        <w:t>预算</w:t>
      </w:r>
      <w:r>
        <w:rPr>
          <w:rFonts w:ascii="仿宋" w:eastAsia="仿宋" w:hAnsi="仿宋" w:cs="仿宋" w:hint="eastAsia"/>
          <w:b/>
          <w:bCs/>
          <w:color w:val="000000"/>
          <w:sz w:val="30"/>
          <w:szCs w:val="30"/>
          <w:lang w:val="en-US"/>
        </w:rPr>
        <w:t>情况说明</w:t>
      </w:r>
    </w:p>
    <w:p w:rsidR="009040D6" w:rsidRDefault="00796815">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w:t>
      </w:r>
      <w:r>
        <w:rPr>
          <w:rFonts w:ascii="仿宋" w:eastAsia="仿宋" w:hAnsi="仿宋" w:cs="仿宋" w:hint="eastAsia"/>
          <w:b/>
          <w:bCs/>
          <w:lang w:val="en-US"/>
        </w:rPr>
        <w:t>四</w:t>
      </w:r>
      <w:r>
        <w:rPr>
          <w:rFonts w:ascii="仿宋" w:eastAsia="仿宋" w:hAnsi="仿宋" w:cs="仿宋" w:hint="eastAsia"/>
          <w:b/>
          <w:bCs/>
          <w:lang w:val="en-US"/>
        </w:rPr>
        <w:t>部分</w:t>
      </w:r>
      <w:r>
        <w:rPr>
          <w:rFonts w:ascii="仿宋" w:eastAsia="仿宋" w:hAnsi="仿宋" w:cs="仿宋" w:hint="eastAsia"/>
          <w:b/>
          <w:bCs/>
          <w:lang w:val="en-US"/>
        </w:rPr>
        <w:t xml:space="preserve"> </w:t>
      </w:r>
      <w:r>
        <w:rPr>
          <w:rFonts w:ascii="仿宋" w:eastAsia="仿宋" w:hAnsi="仿宋" w:cs="仿宋" w:hint="eastAsia"/>
          <w:b/>
          <w:bCs/>
          <w:lang w:val="en-US"/>
        </w:rPr>
        <w:t>名词解释</w:t>
      </w:r>
    </w:p>
    <w:p w:rsidR="009040D6" w:rsidRDefault="009040D6">
      <w:pPr>
        <w:pStyle w:val="a4"/>
        <w:snapToGrid w:val="0"/>
        <w:spacing w:line="312" w:lineRule="auto"/>
        <w:ind w:leftChars="300" w:left="669" w:right="2414" w:hanging="9"/>
        <w:jc w:val="both"/>
        <w:rPr>
          <w:rFonts w:ascii="仿宋" w:eastAsia="仿宋" w:hAnsi="仿宋" w:cs="仿宋"/>
        </w:rPr>
        <w:sectPr w:rsidR="009040D6">
          <w:footerReference w:type="default" r:id="rId9"/>
          <w:pgSz w:w="11906" w:h="16838"/>
          <w:pgMar w:top="1580" w:right="1020" w:bottom="770" w:left="1020" w:header="170" w:footer="280" w:gutter="0"/>
          <w:pgNumType w:fmt="numberInDash" w:start="1"/>
          <w:cols w:space="720"/>
          <w:formProt w:val="0"/>
          <w:docGrid w:linePitch="100"/>
        </w:sectPr>
      </w:pPr>
    </w:p>
    <w:p w:rsidR="009040D6" w:rsidRDefault="009040D6">
      <w:pPr>
        <w:pStyle w:val="a4"/>
        <w:spacing w:before="1"/>
        <w:rPr>
          <w:rFonts w:ascii="华文仿宋" w:eastAsia="华文仿宋" w:hAnsi="华文仿宋" w:cs="仿宋"/>
          <w:sz w:val="14"/>
        </w:rPr>
      </w:pPr>
    </w:p>
    <w:p w:rsidR="009040D6" w:rsidRDefault="00796815">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w:t>
      </w:r>
      <w:r>
        <w:rPr>
          <w:rFonts w:ascii="仿宋" w:eastAsia="仿宋" w:hAnsi="仿宋" w:cs="仿宋" w:hint="eastAsia"/>
          <w:b/>
          <w:bCs/>
          <w:lang w:val="en-US"/>
        </w:rPr>
        <w:t xml:space="preserve"> </w:t>
      </w:r>
      <w:r>
        <w:rPr>
          <w:rFonts w:ascii="仿宋" w:eastAsia="仿宋" w:hAnsi="仿宋" w:cs="仿宋" w:hint="eastAsia"/>
          <w:b/>
          <w:bCs/>
        </w:rPr>
        <w:t>部门概况</w:t>
      </w:r>
    </w:p>
    <w:p w:rsidR="009040D6" w:rsidRDefault="009040D6">
      <w:pPr>
        <w:ind w:rightChars="229" w:right="504"/>
        <w:jc w:val="both"/>
      </w:pPr>
    </w:p>
    <w:p w:rsidR="009040D6" w:rsidRDefault="0079681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执行中央确定的对台工作方针、政策和省市对台工作部署；制定并组织实施全市对台工作计划、规划；组织、指导、管理、协调全市对台工作。</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w:t>
      </w:r>
      <w:r>
        <w:rPr>
          <w:rFonts w:ascii="仿宋" w:eastAsia="仿宋" w:hAnsi="仿宋" w:cs="仿宋"/>
        </w:rPr>
        <w:t>会同有关部门统筹协调和指导全市对台经贸工作；研究提出全市对台经济工作发展规划；组织重要的台商投资活动；受理台商和台资企业的投诉。</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w:t>
      </w:r>
      <w:r>
        <w:rPr>
          <w:rFonts w:ascii="仿宋" w:eastAsia="仿宋" w:hAnsi="仿宋" w:cs="仿宋"/>
        </w:rPr>
        <w:t>会同有关部门统筹协调和指导我市与台湾的文化、教育、科技、卫生、体育等各个领域的交流和合作，组织、参与重大交流活动。</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w:t>
      </w:r>
      <w:r>
        <w:rPr>
          <w:rFonts w:ascii="仿宋" w:eastAsia="仿宋" w:hAnsi="仿宋" w:cs="仿宋"/>
        </w:rPr>
        <w:t>负责我市对台宣传、涉台教育和有关重大涉台事件的新闻发布；管理台湾记者在我市的采访事宜，指导我市与台湾的新闻交流工作。</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w:t>
      </w:r>
      <w:r>
        <w:rPr>
          <w:rFonts w:ascii="仿宋" w:eastAsia="仿宋" w:hAnsi="仿宋" w:cs="仿宋"/>
        </w:rPr>
        <w:t>研究两岸关系发展和台湾岛内关系的变化，及其对我市经济和社会发展的影响，适时提出工作意见和建议；协调有关部门研究、草拟我市有关涉台政策、法规，统筹协调我</w:t>
      </w:r>
      <w:r>
        <w:rPr>
          <w:rFonts w:ascii="仿宋" w:eastAsia="仿宋" w:hAnsi="仿宋" w:cs="仿宋"/>
        </w:rPr>
        <w:lastRenderedPageBreak/>
        <w:t>市涉台法律事务。</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w:t>
      </w:r>
      <w:r>
        <w:rPr>
          <w:rFonts w:ascii="仿宋" w:eastAsia="仿宋" w:hAnsi="仿宋" w:cs="仿宋"/>
        </w:rPr>
        <w:t>、负责来宁台胞的接待管理和我市赴台人员的行前教育与归后总结工作；协调处理重大和突发涉台事件。</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w:t>
      </w:r>
      <w:r>
        <w:rPr>
          <w:rFonts w:ascii="仿宋" w:eastAsia="仿宋" w:hAnsi="仿宋" w:cs="仿宋"/>
        </w:rPr>
        <w:t>、指导、协调在我市定居台胞的管理工作，以及我市与台湾人员交往中的有关民事工作；负责台胞捐赠款物的审核上报工作，监督和检查</w:t>
      </w:r>
      <w:r>
        <w:rPr>
          <w:rFonts w:ascii="仿宋" w:eastAsia="仿宋" w:hAnsi="仿宋" w:cs="仿宋"/>
        </w:rPr>
        <w:t>捐赠款物的使用。</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w:t>
      </w:r>
      <w:r>
        <w:rPr>
          <w:rFonts w:ascii="仿宋" w:eastAsia="仿宋" w:hAnsi="仿宋" w:cs="仿宋"/>
        </w:rPr>
        <w:t>、联络台湾上层人士，指导、管理并协调各区县、各有关部门与台湾上层人士联络工作。</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8</w:t>
      </w:r>
      <w:r>
        <w:rPr>
          <w:rFonts w:ascii="仿宋" w:eastAsia="仿宋" w:hAnsi="仿宋" w:cs="仿宋"/>
        </w:rPr>
        <w:t>、指导市各民主党派、工商联和群众团体有关重点人士、重大活动等方面的涉台工作；管理、指导市台资企业协会、台属联谊会等有关涉台社团的工作。</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9</w:t>
      </w:r>
      <w:r>
        <w:rPr>
          <w:rFonts w:ascii="仿宋" w:eastAsia="仿宋" w:hAnsi="仿宋" w:cs="仿宋"/>
        </w:rPr>
        <w:t>、完成中央、省台办交办的有关事务；完成市委、市政府及有关部门交办的其他事项。</w:t>
      </w:r>
    </w:p>
    <w:p w:rsidR="009040D6" w:rsidRDefault="0079681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部门</w:t>
      </w:r>
      <w:r>
        <w:rPr>
          <w:rFonts w:ascii="仿宋" w:eastAsia="仿宋" w:hAnsi="仿宋" w:cs="仿宋" w:hint="eastAsia"/>
          <w:b/>
          <w:bCs/>
        </w:rPr>
        <w:t>机构设置及预算单位构成情况</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rPr>
        <w:t>本部门内设机构包括：秘书工作处、经济工作处、联络处、交流处、宣传调研处。本部门下属单位包括：南京市台商投资保护和促进服务中心。</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lang w:val="en-US"/>
        </w:rPr>
        <w:lastRenderedPageBreak/>
        <w:t>2.</w:t>
      </w:r>
      <w:r>
        <w:rPr>
          <w:rFonts w:ascii="仿宋" w:eastAsia="仿宋" w:hAnsi="仿宋" w:cs="仿宋" w:hint="eastAsia"/>
        </w:rPr>
        <w:t>从</w:t>
      </w:r>
      <w:r>
        <w:rPr>
          <w:rFonts w:ascii="仿宋" w:eastAsia="仿宋" w:hAnsi="仿宋" w:cs="仿宋" w:hint="eastAsia"/>
        </w:rPr>
        <w:t>预算</w:t>
      </w:r>
      <w:r>
        <w:rPr>
          <w:rFonts w:ascii="仿宋" w:eastAsia="仿宋" w:hAnsi="仿宋" w:cs="仿宋" w:hint="eastAsia"/>
        </w:rPr>
        <w:t>单位构成看，纳入本</w:t>
      </w:r>
      <w:r>
        <w:rPr>
          <w:rFonts w:ascii="仿宋" w:eastAsia="仿宋" w:hAnsi="仿宋" w:cs="仿宋" w:hint="eastAsia"/>
          <w:lang w:val="en-US"/>
        </w:rPr>
        <w:t>部门</w:t>
      </w:r>
      <w:r>
        <w:rPr>
          <w:rFonts w:ascii="仿宋" w:eastAsia="仿宋" w:hAnsi="仿宋" w:cs="仿宋" w:hint="eastAsia"/>
        </w:rPr>
        <w:t>2025</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w:t>
      </w:r>
      <w:r>
        <w:rPr>
          <w:rFonts w:ascii="仿宋" w:eastAsia="仿宋" w:hAnsi="仿宋" w:cs="仿宋" w:hint="eastAsia"/>
        </w:rPr>
        <w:t>预算</w:t>
      </w:r>
      <w:r>
        <w:rPr>
          <w:rFonts w:ascii="仿宋" w:eastAsia="仿宋" w:hAnsi="仿宋" w:cs="仿宋" w:hint="eastAsia"/>
        </w:rPr>
        <w:t>编制范围的预算单位共计</w:t>
      </w:r>
      <w:r>
        <w:rPr>
          <w:rFonts w:ascii="仿宋" w:eastAsia="仿宋" w:hAnsi="仿宋" w:cs="仿宋"/>
        </w:rPr>
        <w:t>2</w:t>
      </w:r>
      <w:r>
        <w:rPr>
          <w:rFonts w:ascii="仿宋" w:eastAsia="仿宋" w:hAnsi="仿宋" w:cs="仿宋" w:hint="eastAsia"/>
        </w:rPr>
        <w:t>家，具体包括：</w:t>
      </w:r>
      <w:r>
        <w:rPr>
          <w:rFonts w:ascii="仿宋" w:eastAsia="仿宋" w:hAnsi="仿宋" w:cs="仿宋"/>
        </w:rPr>
        <w:t>中国共产党南京市委员会台湾工作办公室，南京市台商投资保护和促进服务中心。</w:t>
      </w:r>
    </w:p>
    <w:p w:rsidR="009040D6" w:rsidRDefault="00796815">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w:t>
      </w:r>
      <w:r>
        <w:rPr>
          <w:rFonts w:ascii="仿宋" w:eastAsia="仿宋" w:hAnsi="仿宋" w:cs="仿宋" w:hint="eastAsia"/>
          <w:b/>
          <w:bCs/>
        </w:rPr>
        <w:t>2025</w:t>
      </w:r>
      <w:r>
        <w:rPr>
          <w:rFonts w:ascii="仿宋" w:eastAsia="仿宋" w:hAnsi="仿宋" w:cs="仿宋" w:hint="eastAsia"/>
          <w:b/>
          <w:bCs/>
        </w:rPr>
        <w:t>年度</w:t>
      </w:r>
      <w:r>
        <w:rPr>
          <w:rFonts w:ascii="仿宋" w:eastAsia="仿宋" w:hAnsi="仿宋" w:cs="仿宋"/>
          <w:b/>
        </w:rPr>
        <w:t>部门主要工作任务及目标</w:t>
      </w:r>
    </w:p>
    <w:p w:rsidR="009040D6" w:rsidRDefault="00796815">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办将以习近平总书记系列对台讲话精神为根本遵循，全面贯彻党的二十届三中全会精神和习近平总书记对江苏工作重要讲话精神，贯彻落实中央、省、市委对台工作决策部署，紧紧围绕服务中央对台工作大局和南京高质量发展全局，持续深化宁台各领域交流合作，为推进两岸关系和平发展、融合发展，推动中国式现代化南京新实践做出积极贡献。一是</w:t>
      </w:r>
      <w:r>
        <w:rPr>
          <w:rFonts w:ascii="仿宋" w:eastAsia="仿宋" w:hAnsi="仿宋" w:cs="仿宋"/>
        </w:rPr>
        <w:t>进一步放大峰会平台功能，办好峰会年会，落实工作机制，促进更多成果；二是进一步深化宁台经贸合作，加大对台招商引资，深化台企项目服务，推动台青就业创业；三是进一步密切宁台人文交流，推进专项工作任务，提升基地平台效能，举办特色品牌活动；四是进一步加强对台宣传效果，加强媒体宣传，加强调查研究，加强教育培训；五是</w:t>
      </w:r>
      <w:r>
        <w:rPr>
          <w:rFonts w:ascii="仿宋" w:eastAsia="仿宋" w:hAnsi="仿宋" w:cs="仿宋"/>
        </w:rPr>
        <w:lastRenderedPageBreak/>
        <w:t>进一步提升涉台发展环境，抓好同等待遇落实，提高政策服务水平，加强矛盾纠纷化解。</w:t>
      </w:r>
    </w:p>
    <w:p w:rsidR="009040D6" w:rsidRDefault="009040D6">
      <w:pPr>
        <w:pStyle w:val="a4"/>
        <w:spacing w:line="235" w:lineRule="auto"/>
        <w:ind w:leftChars="300" w:left="669" w:right="2414" w:hanging="9"/>
        <w:jc w:val="both"/>
        <w:rPr>
          <w:rFonts w:ascii="仿宋" w:eastAsia="仿宋" w:hAnsi="仿宋" w:cs="仿宋"/>
        </w:rPr>
        <w:sectPr w:rsidR="009040D6">
          <w:footerReference w:type="default" r:id="rId10"/>
          <w:pgSz w:w="11906" w:h="16838"/>
          <w:pgMar w:top="1580" w:right="1020" w:bottom="770" w:left="1020" w:header="170" w:footer="280" w:gutter="0"/>
          <w:pgNumType w:fmt="numberInDash"/>
          <w:cols w:space="720"/>
          <w:formProt w:val="0"/>
          <w:docGrid w:linePitch="100"/>
        </w:sectPr>
      </w:pPr>
    </w:p>
    <w:p w:rsidR="009040D6" w:rsidRDefault="009040D6">
      <w:pPr>
        <w:pStyle w:val="a4"/>
        <w:spacing w:line="360" w:lineRule="auto"/>
        <w:ind w:leftChars="200" w:left="440" w:rightChars="229" w:right="504" w:firstLine="658"/>
        <w:jc w:val="both"/>
        <w:rPr>
          <w:rFonts w:ascii="仿宋" w:eastAsia="仿宋" w:hAnsi="仿宋" w:cs="仿宋"/>
          <w:lang w:val="en-US"/>
        </w:rPr>
      </w:pPr>
    </w:p>
    <w:p w:rsidR="009040D6" w:rsidRDefault="009040D6">
      <w:pPr>
        <w:pStyle w:val="10"/>
        <w:tabs>
          <w:tab w:val="left" w:pos="1609"/>
        </w:tabs>
        <w:spacing w:before="12" w:line="300" w:lineRule="auto"/>
        <w:ind w:left="340" w:right="567" w:firstLine="0"/>
        <w:jc w:val="center"/>
        <w:rPr>
          <w:rFonts w:ascii="仿宋" w:eastAsia="仿宋" w:hAnsi="仿宋" w:cs="仿宋"/>
          <w:b/>
          <w:bCs/>
          <w:sz w:val="44"/>
          <w:szCs w:val="44"/>
        </w:rPr>
      </w:pPr>
    </w:p>
    <w:p w:rsidR="009040D6" w:rsidRDefault="009040D6">
      <w:pPr>
        <w:pStyle w:val="10"/>
        <w:tabs>
          <w:tab w:val="left" w:pos="1609"/>
        </w:tabs>
        <w:spacing w:before="12" w:line="300" w:lineRule="auto"/>
        <w:ind w:left="340" w:right="567" w:firstLine="0"/>
        <w:jc w:val="center"/>
        <w:rPr>
          <w:rFonts w:ascii="仿宋" w:eastAsia="仿宋" w:hAnsi="仿宋" w:cs="仿宋"/>
          <w:b/>
          <w:bCs/>
          <w:sz w:val="44"/>
          <w:szCs w:val="44"/>
        </w:rPr>
      </w:pPr>
    </w:p>
    <w:p w:rsidR="009040D6" w:rsidRDefault="009040D6">
      <w:pPr>
        <w:pStyle w:val="10"/>
        <w:tabs>
          <w:tab w:val="left" w:pos="1609"/>
        </w:tabs>
        <w:spacing w:before="12" w:line="300" w:lineRule="auto"/>
        <w:ind w:left="340" w:right="567" w:firstLine="0"/>
        <w:jc w:val="center"/>
        <w:rPr>
          <w:rFonts w:ascii="仿宋" w:eastAsia="仿宋" w:hAnsi="仿宋" w:cs="仿宋"/>
          <w:b/>
          <w:bCs/>
          <w:sz w:val="44"/>
          <w:szCs w:val="44"/>
        </w:rPr>
      </w:pPr>
    </w:p>
    <w:p w:rsidR="009040D6" w:rsidRDefault="009040D6">
      <w:pPr>
        <w:pStyle w:val="10"/>
        <w:tabs>
          <w:tab w:val="left" w:pos="1609"/>
        </w:tabs>
        <w:spacing w:before="12" w:line="300" w:lineRule="auto"/>
        <w:ind w:left="340" w:right="567" w:firstLine="0"/>
        <w:jc w:val="center"/>
        <w:rPr>
          <w:rFonts w:ascii="仿宋" w:eastAsia="仿宋" w:hAnsi="仿宋" w:cs="仿宋"/>
          <w:b/>
          <w:bCs/>
          <w:sz w:val="44"/>
          <w:szCs w:val="44"/>
        </w:rPr>
      </w:pPr>
    </w:p>
    <w:p w:rsidR="009040D6" w:rsidRDefault="009040D6">
      <w:pPr>
        <w:pStyle w:val="10"/>
        <w:tabs>
          <w:tab w:val="left" w:pos="1609"/>
        </w:tabs>
        <w:spacing w:before="12" w:line="300" w:lineRule="auto"/>
        <w:ind w:left="340" w:right="567" w:firstLine="0"/>
        <w:jc w:val="center"/>
        <w:rPr>
          <w:rFonts w:ascii="仿宋" w:eastAsia="仿宋" w:hAnsi="仿宋" w:cs="仿宋"/>
          <w:b/>
          <w:bCs/>
          <w:sz w:val="44"/>
          <w:szCs w:val="44"/>
        </w:rPr>
      </w:pPr>
    </w:p>
    <w:p w:rsidR="009040D6" w:rsidRDefault="009040D6">
      <w:pPr>
        <w:pStyle w:val="10"/>
        <w:tabs>
          <w:tab w:val="left" w:pos="1609"/>
        </w:tabs>
        <w:spacing w:before="12" w:line="300" w:lineRule="auto"/>
        <w:ind w:left="340" w:right="567" w:firstLine="0"/>
        <w:jc w:val="center"/>
        <w:rPr>
          <w:rFonts w:ascii="仿宋" w:eastAsia="仿宋" w:hAnsi="仿宋" w:cs="仿宋"/>
          <w:b/>
          <w:bCs/>
          <w:sz w:val="44"/>
          <w:szCs w:val="44"/>
        </w:rPr>
      </w:pPr>
    </w:p>
    <w:p w:rsidR="009040D6" w:rsidRDefault="0079681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9040D6" w:rsidRDefault="0079681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2025</w:t>
      </w:r>
      <w:r>
        <w:rPr>
          <w:rFonts w:ascii="仿宋" w:eastAsia="仿宋" w:hAnsi="仿宋" w:cs="仿宋" w:hint="eastAsia"/>
          <w:b/>
          <w:bCs/>
          <w:sz w:val="44"/>
          <w:szCs w:val="44"/>
        </w:rPr>
        <w:t>年度</w:t>
      </w:r>
    </w:p>
    <w:p w:rsidR="009040D6" w:rsidRDefault="00796815">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中国共产党南京市委员会台湾工作办公室</w:t>
      </w:r>
    </w:p>
    <w:p w:rsidR="009040D6" w:rsidRDefault="00796815">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部门</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9040D6">
        <w:trPr>
          <w:trHeight w:val="116"/>
          <w:jc w:val="center"/>
        </w:trPr>
        <w:tc>
          <w:tcPr>
            <w:tcW w:w="11329" w:type="dxa"/>
            <w:gridSpan w:val="5"/>
            <w:vAlign w:val="center"/>
          </w:tcPr>
          <w:p w:rsidR="009040D6" w:rsidRDefault="00796815">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9040D6">
        <w:trPr>
          <w:trHeight w:val="348"/>
          <w:jc w:val="center"/>
        </w:trPr>
        <w:tc>
          <w:tcPr>
            <w:tcW w:w="11329" w:type="dxa"/>
            <w:gridSpan w:val="5"/>
          </w:tcPr>
          <w:p w:rsidR="009040D6" w:rsidRDefault="00796815">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9040D6">
        <w:trPr>
          <w:trHeight w:val="333"/>
          <w:jc w:val="center"/>
        </w:trPr>
        <w:tc>
          <w:tcPr>
            <w:tcW w:w="9481" w:type="dxa"/>
            <w:gridSpan w:val="3"/>
            <w:tcBorders>
              <w:bottom w:val="single" w:sz="4" w:space="0" w:color="000000"/>
            </w:tcBorders>
            <w:vAlign w:val="center"/>
          </w:tcPr>
          <w:p w:rsidR="009040D6" w:rsidRDefault="00796815">
            <w:pPr>
              <w:rPr>
                <w:rFonts w:ascii="仿宋" w:eastAsia="仿宋" w:hAnsi="仿宋" w:cs="仿宋"/>
                <w:color w:val="00000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color w:val="000000"/>
                <w:lang w:eastAsia="ar-SA"/>
              </w:rPr>
              <w:t>中国共产党南京市委员会台湾工作办公室</w:t>
            </w:r>
          </w:p>
        </w:tc>
        <w:tc>
          <w:tcPr>
            <w:tcW w:w="1848" w:type="dxa"/>
            <w:gridSpan w:val="2"/>
            <w:tcBorders>
              <w:bottom w:val="single" w:sz="4" w:space="0" w:color="000000"/>
            </w:tcBorders>
            <w:vAlign w:val="center"/>
          </w:tcPr>
          <w:p w:rsidR="009040D6" w:rsidRDefault="00796815">
            <w:pPr>
              <w:jc w:val="right"/>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hint="eastAsia"/>
                <w:color w:val="000000"/>
              </w:rPr>
              <w:t>：万元</w:t>
            </w:r>
          </w:p>
        </w:tc>
      </w:tr>
      <w:tr w:rsidR="009040D6">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9040D6">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2,520.43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1,487.49</w:t>
            </w: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325.14</w:t>
            </w: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十八、援助其他地区支出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707.80</w:t>
            </w: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9040D6">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keepNext/>
              <w:keepLines/>
              <w:jc w:val="right"/>
              <w:rPr>
                <w:rFonts w:ascii="仿宋" w:eastAsia="仿宋" w:hAnsi="仿宋" w:cs="仿宋"/>
                <w:color w:val="000000"/>
                <w:lang w:eastAsia="ar-SA"/>
              </w:rPr>
            </w:pPr>
          </w:p>
        </w:tc>
      </w:tr>
      <w:tr w:rsidR="009040D6">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right"/>
              <w:rPr>
                <w:rFonts w:ascii="仿宋" w:eastAsia="仿宋" w:hAnsi="仿宋" w:cs="仿宋"/>
                <w:b/>
                <w:bCs/>
                <w:color w:val="000000"/>
                <w:lang w:val="en-US"/>
              </w:rPr>
            </w:pPr>
            <w:r>
              <w:rPr>
                <w:rFonts w:ascii="仿宋" w:eastAsia="仿宋" w:hAnsi="仿宋" w:cs="仿宋" w:hint="eastAsia"/>
                <w:b/>
                <w:bCs/>
                <w:color w:val="000000"/>
                <w:lang w:val="en-US"/>
              </w:rPr>
              <w:t>2,520.43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right"/>
              <w:rPr>
                <w:rFonts w:ascii="仿宋" w:eastAsia="仿宋" w:hAnsi="仿宋" w:cs="仿宋"/>
                <w:b/>
                <w:bCs/>
                <w:color w:val="000000"/>
                <w:lang w:val="en-US"/>
              </w:rPr>
            </w:pPr>
            <w:r>
              <w:rPr>
                <w:rFonts w:ascii="仿宋" w:eastAsia="仿宋" w:hAnsi="仿宋" w:cs="仿宋" w:hint="eastAsia"/>
                <w:b/>
                <w:bCs/>
                <w:color w:val="000000"/>
                <w:lang w:val="en-US"/>
              </w:rPr>
              <w:t>2,520.43</w:t>
            </w:r>
          </w:p>
        </w:tc>
      </w:tr>
      <w:tr w:rsidR="009040D6">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color w:val="000000"/>
                <w:lang w:val="en-US"/>
              </w:rPr>
            </w:pPr>
            <w:r>
              <w:rPr>
                <w:rFonts w:ascii="仿宋" w:eastAsia="仿宋" w:hAnsi="仿宋" w:cs="仿宋" w:hint="eastAsia"/>
                <w:b/>
                <w:bCs/>
                <w:color w:val="000000"/>
                <w:lang w:val="en-US"/>
              </w:rPr>
              <w:lastRenderedPageBreak/>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9040D6">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9040D6">
            <w:pPr>
              <w:jc w:val="right"/>
              <w:rPr>
                <w:rFonts w:ascii="仿宋" w:eastAsia="仿宋" w:hAnsi="仿宋" w:cs="仿宋"/>
                <w:b/>
                <w:bCs/>
                <w:color w:val="000000"/>
                <w:lang w:val="en-US"/>
              </w:rPr>
            </w:pPr>
          </w:p>
        </w:tc>
      </w:tr>
      <w:tr w:rsidR="009040D6">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2,520.43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9040D6" w:rsidRDefault="00796815">
            <w:pPr>
              <w:jc w:val="right"/>
              <w:rPr>
                <w:rFonts w:ascii="仿宋" w:eastAsia="仿宋" w:hAnsi="仿宋" w:cs="仿宋"/>
                <w:b/>
                <w:bCs/>
                <w:color w:val="000000"/>
                <w:lang w:val="en-US"/>
              </w:rPr>
            </w:pPr>
            <w:r>
              <w:rPr>
                <w:rFonts w:ascii="仿宋" w:eastAsia="仿宋" w:hAnsi="仿宋" w:cs="仿宋" w:hint="eastAsia"/>
                <w:b/>
                <w:bCs/>
                <w:color w:val="000000"/>
                <w:lang w:val="en-US"/>
              </w:rPr>
              <w:t>2,520.43</w:t>
            </w:r>
          </w:p>
        </w:tc>
      </w:tr>
    </w:tbl>
    <w:p w:rsidR="009040D6" w:rsidRDefault="009040D6">
      <w:pPr>
        <w:spacing w:before="66"/>
        <w:rPr>
          <w:rFonts w:ascii="仿宋" w:eastAsia="仿宋" w:hAnsi="仿宋" w:cs="仿宋"/>
          <w:b/>
          <w:bCs/>
          <w:color w:val="000000"/>
        </w:rPr>
        <w:sectPr w:rsidR="009040D6">
          <w:footerReference w:type="default" r:id="rId11"/>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9040D6">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9040D6" w:rsidRDefault="00796815">
            <w:pPr>
              <w:pStyle w:val="TableParagraph"/>
              <w:rPr>
                <w:rFonts w:ascii="仿宋" w:eastAsia="仿宋" w:hAnsi="仿宋" w:cs="仿宋"/>
                <w:lang w:val="en-US"/>
              </w:rPr>
            </w:pPr>
            <w:r>
              <w:rPr>
                <w:rFonts w:ascii="仿宋" w:eastAsia="仿宋" w:hAnsi="仿宋" w:cs="仿宋" w:hint="eastAsia"/>
              </w:rPr>
              <w:lastRenderedPageBreak/>
              <w:t>公开</w:t>
            </w:r>
            <w:r>
              <w:rPr>
                <w:rFonts w:ascii="仿宋" w:eastAsia="仿宋" w:hAnsi="仿宋" w:cs="仿宋" w:hint="eastAsia"/>
              </w:rPr>
              <w:t>02</w:t>
            </w:r>
            <w:r>
              <w:rPr>
                <w:rFonts w:ascii="仿宋" w:eastAsia="仿宋" w:hAnsi="仿宋" w:cs="仿宋" w:hint="eastAsia"/>
              </w:rPr>
              <w:t>表</w:t>
            </w:r>
          </w:p>
        </w:tc>
      </w:tr>
      <w:tr w:rsidR="009040D6">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9040D6" w:rsidRDefault="00796815">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9040D6">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9040D6" w:rsidRDefault="00796815">
            <w:pPr>
              <w:pStyle w:val="TableParagraph"/>
              <w:jc w:val="bot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9040D6" w:rsidRDefault="00796815">
            <w:pPr>
              <w:pStyle w:val="TableParagraph"/>
              <w:jc w:val="right"/>
              <w:rPr>
                <w:rFonts w:ascii="仿宋" w:eastAsia="仿宋" w:hAnsi="仿宋" w:cs="仿宋"/>
                <w:lang w:val="en-US"/>
              </w:rPr>
            </w:pPr>
            <w:r>
              <w:rPr>
                <w:rFonts w:ascii="仿宋" w:eastAsia="仿宋" w:hAnsi="仿宋" w:cs="仿宋" w:hint="eastAsia"/>
              </w:rPr>
              <w:t>单位</w:t>
            </w:r>
            <w:r>
              <w:rPr>
                <w:rFonts w:ascii="仿宋" w:eastAsia="仿宋" w:hAnsi="仿宋" w:cs="仿宋" w:hint="eastAsia"/>
              </w:rPr>
              <w:t>：万元</w:t>
            </w:r>
          </w:p>
        </w:tc>
      </w:tr>
      <w:tr w:rsidR="009040D6">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部门</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9040D6">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9040D6" w:rsidRDefault="00796815">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9040D6">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2,520.43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2,520.43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2,520.43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val="en-US"/>
              </w:rPr>
            </w:pPr>
          </w:p>
        </w:tc>
      </w:tr>
      <w:tr w:rsidR="009040D6">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2,520.43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2,520.43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2,520.43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r>
      <w:tr w:rsidR="009040D6">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121001</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中国共产党南京市委员会台湾工作办公室</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2,177.93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2,177.93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2,177.93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r>
      <w:tr w:rsidR="009040D6">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121002</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南京市台商投资保护和促进服务中心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342.50</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342.50</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342.50</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pacing w:line="34" w:lineRule="atLeast"/>
              <w:ind w:right="45"/>
              <w:jc w:val="right"/>
              <w:rPr>
                <w:rFonts w:ascii="仿宋" w:eastAsia="仿宋" w:hAnsi="仿宋" w:cs="仿宋"/>
                <w:color w:val="000000"/>
                <w:sz w:val="15"/>
                <w:szCs w:val="15"/>
                <w:lang w:eastAsia="ar-SA"/>
              </w:rPr>
            </w:pPr>
          </w:p>
        </w:tc>
      </w:tr>
    </w:tbl>
    <w:p w:rsidR="009040D6" w:rsidRDefault="009040D6">
      <w:pPr>
        <w:spacing w:before="66"/>
        <w:rPr>
          <w:rFonts w:ascii="仿宋" w:eastAsia="仿宋" w:hAnsi="仿宋" w:cs="仿宋"/>
          <w:b/>
          <w:bCs/>
        </w:rPr>
        <w:sectPr w:rsidR="009040D6">
          <w:footerReference w:type="default" r:id="rId12"/>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9040D6">
        <w:trPr>
          <w:trHeight w:val="341"/>
        </w:trPr>
        <w:tc>
          <w:tcPr>
            <w:tcW w:w="15347" w:type="dxa"/>
            <w:gridSpan w:val="8"/>
            <w:vAlign w:val="center"/>
          </w:tcPr>
          <w:p w:rsidR="009040D6" w:rsidRDefault="00796815">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w:t>
            </w:r>
            <w:r>
              <w:rPr>
                <w:rFonts w:ascii="仿宋" w:eastAsia="仿宋" w:hAnsi="仿宋" w:cs="仿宋" w:hint="eastAsia"/>
                <w:sz w:val="22"/>
                <w:szCs w:val="22"/>
              </w:rPr>
              <w:t>03</w:t>
            </w:r>
            <w:r>
              <w:rPr>
                <w:rFonts w:ascii="仿宋" w:eastAsia="仿宋" w:hAnsi="仿宋" w:cs="仿宋" w:hint="eastAsia"/>
                <w:sz w:val="22"/>
                <w:szCs w:val="22"/>
              </w:rPr>
              <w:t>表</w:t>
            </w:r>
          </w:p>
        </w:tc>
      </w:tr>
      <w:tr w:rsidR="009040D6">
        <w:trPr>
          <w:trHeight w:val="321"/>
        </w:trPr>
        <w:tc>
          <w:tcPr>
            <w:tcW w:w="15347" w:type="dxa"/>
            <w:gridSpan w:val="8"/>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9040D6">
        <w:trPr>
          <w:trHeight w:val="218"/>
        </w:trPr>
        <w:tc>
          <w:tcPr>
            <w:tcW w:w="12030" w:type="dxa"/>
            <w:gridSpan w:val="6"/>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317" w:type="dxa"/>
            <w:gridSpan w:val="2"/>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9040D6">
        <w:trPr>
          <w:trHeight w:val="533"/>
        </w:trPr>
        <w:tc>
          <w:tcPr>
            <w:tcW w:w="1556" w:type="dxa"/>
            <w:tcBorders>
              <w:top w:val="single" w:sz="4" w:space="0" w:color="000000"/>
              <w:left w:val="single" w:sz="4" w:space="0" w:color="000000"/>
              <w:bottom w:val="single" w:sz="4"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9040D6" w:rsidRDefault="00796815">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9040D6">
        <w:trPr>
          <w:trHeight w:hRule="exact" w:val="375"/>
        </w:trPr>
        <w:tc>
          <w:tcPr>
            <w:tcW w:w="4779" w:type="dxa"/>
            <w:gridSpan w:val="2"/>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2,520.43</w:t>
            </w:r>
          </w:p>
        </w:tc>
        <w:tc>
          <w:tcPr>
            <w:tcW w:w="1714" w:type="dxa"/>
            <w:tcBorders>
              <w:left w:val="single" w:sz="4" w:space="0" w:color="000000"/>
              <w:bottom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2,515.59</w:t>
            </w:r>
          </w:p>
        </w:tc>
        <w:tc>
          <w:tcPr>
            <w:tcW w:w="1749" w:type="dxa"/>
            <w:tcBorders>
              <w:left w:val="single" w:sz="4" w:space="0" w:color="000000"/>
              <w:bottom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4.84</w:t>
            </w:r>
          </w:p>
        </w:tc>
        <w:tc>
          <w:tcPr>
            <w:tcW w:w="1868" w:type="dxa"/>
            <w:tcBorders>
              <w:left w:val="single" w:sz="4" w:space="0" w:color="000000"/>
              <w:bottom w:val="single" w:sz="4" w:space="0" w:color="000000"/>
            </w:tcBorders>
            <w:vAlign w:val="center"/>
          </w:tcPr>
          <w:p w:rsidR="009040D6" w:rsidRDefault="009040D6">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9040D6" w:rsidRDefault="009040D6">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1,487.49</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1,482.65</w:t>
            </w:r>
          </w:p>
        </w:tc>
        <w:tc>
          <w:tcPr>
            <w:tcW w:w="1749"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4.84</w:t>
            </w: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20125</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港澳台事务</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1,487.49</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1,482.65</w:t>
            </w:r>
          </w:p>
        </w:tc>
        <w:tc>
          <w:tcPr>
            <w:tcW w:w="1749"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4.84</w:t>
            </w: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2012501</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行政运行</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1,482.65</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1,482.65</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2012502</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一般行政管理事务</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4.84</w:t>
            </w:r>
          </w:p>
        </w:tc>
        <w:tc>
          <w:tcPr>
            <w:tcW w:w="1714"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749"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4.84</w:t>
            </w: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325.14</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325.14</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20805</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325.14</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325.14</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2080501</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行政单位离退休</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111.10</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111.10</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2080505</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142.70</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142.70</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2080506</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71.34</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71.34</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22102</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2210201</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176.99</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176.99</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r w:rsidR="009040D6">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lastRenderedPageBreak/>
              <w:t>2210202</w:t>
            </w:r>
          </w:p>
        </w:tc>
        <w:tc>
          <w:tcPr>
            <w:tcW w:w="3223"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530.81</w:t>
            </w:r>
          </w:p>
        </w:tc>
        <w:tc>
          <w:tcPr>
            <w:tcW w:w="1714" w:type="dxa"/>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530.81</w:t>
            </w:r>
          </w:p>
        </w:tc>
        <w:tc>
          <w:tcPr>
            <w:tcW w:w="1749"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9040D6" w:rsidRDefault="009040D6">
            <w:pPr>
              <w:pStyle w:val="TableParagraph"/>
              <w:jc w:val="right"/>
              <w:rPr>
                <w:rFonts w:ascii="仿宋" w:eastAsia="仿宋" w:hAnsi="仿宋" w:cs="仿宋"/>
              </w:rPr>
            </w:pPr>
          </w:p>
        </w:tc>
      </w:tr>
    </w:tbl>
    <w:p w:rsidR="009040D6" w:rsidRDefault="009040D6">
      <w:pPr>
        <w:spacing w:before="59"/>
        <w:ind w:left="57"/>
        <w:rPr>
          <w:rFonts w:ascii="仿宋" w:eastAsia="仿宋" w:hAnsi="仿宋" w:cs="仿宋"/>
          <w:b/>
          <w:bCs/>
        </w:rPr>
        <w:sectPr w:rsidR="009040D6">
          <w:footerReference w:type="default" r:id="rId13"/>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9040D6">
        <w:trPr>
          <w:trHeight w:val="319"/>
        </w:trPr>
        <w:tc>
          <w:tcPr>
            <w:tcW w:w="15789" w:type="dxa"/>
            <w:gridSpan w:val="4"/>
          </w:tcPr>
          <w:p w:rsidR="009040D6" w:rsidRDefault="0079681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04</w:t>
            </w:r>
            <w:r>
              <w:rPr>
                <w:rFonts w:ascii="仿宋" w:eastAsia="仿宋" w:hAnsi="仿宋" w:cs="仿宋" w:hint="eastAsia"/>
              </w:rPr>
              <w:t>表</w:t>
            </w:r>
          </w:p>
        </w:tc>
      </w:tr>
      <w:tr w:rsidR="009040D6">
        <w:trPr>
          <w:trHeight w:val="319"/>
        </w:trPr>
        <w:tc>
          <w:tcPr>
            <w:tcW w:w="15789" w:type="dxa"/>
            <w:gridSpan w:val="4"/>
          </w:tcPr>
          <w:p w:rsidR="009040D6" w:rsidRDefault="00796815">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9040D6">
        <w:trPr>
          <w:trHeight w:val="319"/>
        </w:trPr>
        <w:tc>
          <w:tcPr>
            <w:tcW w:w="11890" w:type="dxa"/>
            <w:gridSpan w:val="3"/>
          </w:tcPr>
          <w:p w:rsidR="009040D6" w:rsidRDefault="00796815">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99" w:type="dxa"/>
            <w:vAlign w:val="center"/>
          </w:tcPr>
          <w:p w:rsidR="009040D6" w:rsidRDefault="00796815">
            <w:pPr>
              <w:pStyle w:val="TableParagraph"/>
              <w:jc w:val="right"/>
              <w:rPr>
                <w:rFonts w:ascii="仿宋" w:eastAsia="仿宋" w:hAnsi="仿宋" w:cs="仿宋"/>
              </w:rPr>
            </w:pPr>
            <w:r>
              <w:rPr>
                <w:rFonts w:ascii="仿宋" w:eastAsia="仿宋" w:hAnsi="仿宋" w:cs="仿宋" w:hint="eastAsia"/>
              </w:rPr>
              <w:t>单位</w:t>
            </w:r>
            <w:r>
              <w:rPr>
                <w:rFonts w:ascii="仿宋" w:eastAsia="仿宋" w:hAnsi="仿宋" w:cs="仿宋" w:hint="eastAsia"/>
              </w:rPr>
              <w:t>：万元</w:t>
            </w:r>
          </w:p>
        </w:tc>
      </w:tr>
      <w:tr w:rsidR="009040D6">
        <w:trPr>
          <w:trHeight w:val="196"/>
        </w:trPr>
        <w:tc>
          <w:tcPr>
            <w:tcW w:w="7947" w:type="dxa"/>
            <w:gridSpan w:val="2"/>
            <w:tcBorders>
              <w:top w:val="single" w:sz="4" w:space="0" w:color="000000"/>
              <w:left w:val="single" w:sz="4" w:space="0" w:color="000000"/>
              <w:bottom w:val="single" w:sz="4" w:space="0" w:color="000000"/>
            </w:tcBorders>
          </w:tcPr>
          <w:p w:rsidR="009040D6" w:rsidRDefault="00796815">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r>
            <w:r>
              <w:rPr>
                <w:rFonts w:ascii="仿宋" w:eastAsia="仿宋" w:hAnsi="仿宋" w:cs="仿宋" w:hint="eastAsia"/>
                <w:b/>
                <w:bCs/>
              </w:rPr>
              <w:t>入</w:t>
            </w:r>
          </w:p>
        </w:tc>
        <w:tc>
          <w:tcPr>
            <w:tcW w:w="7842" w:type="dxa"/>
            <w:gridSpan w:val="2"/>
            <w:tcBorders>
              <w:top w:val="single" w:sz="4" w:space="0" w:color="000000"/>
              <w:left w:val="single" w:sz="4" w:space="0" w:color="000000"/>
              <w:bottom w:val="single" w:sz="4" w:space="0" w:color="000000"/>
              <w:right w:val="single" w:sz="4" w:space="0" w:color="000000"/>
            </w:tcBorders>
          </w:tcPr>
          <w:p w:rsidR="009040D6" w:rsidRDefault="00796815">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r>
            <w:r>
              <w:rPr>
                <w:rFonts w:ascii="仿宋" w:eastAsia="仿宋" w:hAnsi="仿宋" w:cs="仿宋" w:hint="eastAsia"/>
                <w:b/>
                <w:bCs/>
              </w:rPr>
              <w:t>出</w:t>
            </w:r>
          </w:p>
        </w:tc>
      </w:tr>
      <w:tr w:rsidR="009040D6">
        <w:trPr>
          <w:trHeight w:val="468"/>
        </w:trPr>
        <w:tc>
          <w:tcPr>
            <w:tcW w:w="3987"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r>
            <w:r>
              <w:rPr>
                <w:rFonts w:ascii="仿宋" w:eastAsia="仿宋" w:hAnsi="仿宋" w:cs="仿宋" w:hint="eastAsia"/>
                <w:b/>
                <w:bCs/>
              </w:rPr>
              <w:t>目</w:t>
            </w:r>
          </w:p>
        </w:tc>
        <w:tc>
          <w:tcPr>
            <w:tcW w:w="3960"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c>
          <w:tcPr>
            <w:tcW w:w="3943" w:type="dxa"/>
            <w:tcBorders>
              <w:left w:val="single" w:sz="4" w:space="0" w:color="000000"/>
              <w:bottom w:val="single" w:sz="4" w:space="0" w:color="000000"/>
            </w:tcBorders>
            <w:vAlign w:val="center"/>
          </w:tcPr>
          <w:p w:rsidR="009040D6" w:rsidRDefault="00796815">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b/>
                <w:bCs/>
              </w:rPr>
            </w:pPr>
            <w:r>
              <w:rPr>
                <w:rFonts w:ascii="仿宋" w:eastAsia="仿宋" w:hAnsi="仿宋" w:cs="仿宋" w:hint="eastAsia"/>
                <w:b/>
                <w:bCs/>
              </w:rPr>
              <w:t>预算</w:t>
            </w:r>
            <w:r>
              <w:rPr>
                <w:rFonts w:ascii="仿宋" w:eastAsia="仿宋" w:hAnsi="仿宋" w:cs="仿宋" w:hint="eastAsia"/>
                <w:b/>
                <w:bCs/>
              </w:rPr>
              <w:t>数</w:t>
            </w: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2,520.43</w:t>
            </w: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lang w:val="en-US"/>
              </w:rPr>
            </w:pPr>
            <w:r>
              <w:rPr>
                <w:rFonts w:ascii="仿宋" w:eastAsia="仿宋" w:hAnsi="仿宋" w:cs="仿宋" w:hint="eastAsia"/>
              </w:rPr>
              <w:t>2,520.43</w:t>
            </w: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2,520.43</w:t>
            </w: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lang w:val="en-US"/>
              </w:rPr>
            </w:pPr>
            <w:r>
              <w:rPr>
                <w:rFonts w:ascii="仿宋" w:eastAsia="仿宋" w:hAnsi="仿宋" w:cs="仿宋" w:hint="eastAsia"/>
              </w:rPr>
              <w:t>1,487.49</w:t>
            </w: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lang w:val="en-US"/>
              </w:rPr>
            </w:pPr>
            <w:r>
              <w:rPr>
                <w:rFonts w:ascii="仿宋" w:eastAsia="仿宋" w:hAnsi="仿宋" w:cs="仿宋" w:hint="eastAsia"/>
              </w:rPr>
              <w:t>325.14</w:t>
            </w: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（九</w:t>
            </w:r>
            <w:r>
              <w:rPr>
                <w:rFonts w:ascii="仿宋" w:eastAsia="仿宋" w:hAnsi="仿宋" w:cs="仿宋" w:hint="eastAsia"/>
              </w:rPr>
              <w:t>)</w:t>
            </w:r>
            <w:r>
              <w:rPr>
                <w:rFonts w:ascii="仿宋" w:eastAsia="仿宋" w:hAnsi="仿宋" w:cs="仿宋" w:hint="eastAsia"/>
              </w:rPr>
              <w:t>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w:t>
            </w:r>
            <w:r>
              <w:rPr>
                <w:rFonts w:ascii="仿宋" w:eastAsia="仿宋" w:hAnsi="仿宋" w:cs="仿宋" w:hint="eastAsia"/>
              </w:rPr>
              <w:t>)</w:t>
            </w:r>
            <w:r>
              <w:rPr>
                <w:rFonts w:ascii="仿宋" w:eastAsia="仿宋" w:hAnsi="仿宋" w:cs="仿宋" w:hint="eastAsia"/>
              </w:rPr>
              <w:t>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（十八）援助其他地区支出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lang w:val="en-US"/>
              </w:rPr>
            </w:pPr>
            <w:r>
              <w:rPr>
                <w:rFonts w:ascii="仿宋" w:eastAsia="仿宋" w:hAnsi="仿宋" w:cs="仿宋" w:hint="eastAsia"/>
              </w:rPr>
              <w:t>707.80</w:t>
            </w: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lang w:val="en-US"/>
              </w:rPr>
            </w:pPr>
          </w:p>
        </w:tc>
      </w:tr>
      <w:tr w:rsidR="009040D6">
        <w:trPr>
          <w:cantSplit/>
          <w:trHeight w:hRule="exact" w:val="296"/>
        </w:trPr>
        <w:tc>
          <w:tcPr>
            <w:tcW w:w="3987"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9040D6" w:rsidRDefault="00796815">
            <w:pPr>
              <w:jc w:val="right"/>
              <w:rPr>
                <w:rFonts w:ascii="仿宋" w:eastAsia="仿宋" w:hAnsi="仿宋" w:cs="仿宋"/>
              </w:rPr>
            </w:pPr>
            <w:r>
              <w:rPr>
                <w:rFonts w:ascii="仿宋" w:eastAsia="仿宋" w:hAnsi="仿宋" w:cs="仿宋" w:hint="eastAsia"/>
              </w:rPr>
              <w:t>2,520.43</w:t>
            </w:r>
          </w:p>
        </w:tc>
        <w:tc>
          <w:tcPr>
            <w:tcW w:w="3943"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9040D6" w:rsidRDefault="00796815">
            <w:pPr>
              <w:jc w:val="right"/>
              <w:rPr>
                <w:rFonts w:ascii="仿宋" w:eastAsia="仿宋" w:hAnsi="仿宋" w:cs="仿宋"/>
              </w:rPr>
            </w:pPr>
            <w:r>
              <w:rPr>
                <w:rFonts w:ascii="仿宋" w:eastAsia="仿宋" w:hAnsi="仿宋" w:cs="仿宋" w:hint="eastAsia"/>
              </w:rPr>
              <w:t>2,520.43</w:t>
            </w:r>
          </w:p>
        </w:tc>
      </w:tr>
    </w:tbl>
    <w:p w:rsidR="009040D6" w:rsidRDefault="009040D6">
      <w:pPr>
        <w:ind w:leftChars="-100" w:left="-220"/>
        <w:rPr>
          <w:rFonts w:ascii="仿宋" w:eastAsia="仿宋" w:hAnsi="仿宋" w:cs="仿宋"/>
          <w:b/>
          <w:bCs/>
        </w:rPr>
        <w:sectPr w:rsidR="009040D6">
          <w:footerReference w:type="default" r:id="rId14"/>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9040D6">
        <w:trPr>
          <w:trHeight w:val="321"/>
        </w:trPr>
        <w:tc>
          <w:tcPr>
            <w:tcW w:w="15216" w:type="dxa"/>
            <w:gridSpan w:val="7"/>
            <w:vAlign w:val="center"/>
          </w:tcPr>
          <w:p w:rsidR="009040D6" w:rsidRDefault="00796815">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05</w:t>
            </w:r>
            <w:r>
              <w:rPr>
                <w:rFonts w:ascii="仿宋" w:eastAsia="仿宋" w:hAnsi="仿宋" w:cs="仿宋" w:hint="eastAsia"/>
              </w:rPr>
              <w:t>表</w:t>
            </w:r>
          </w:p>
        </w:tc>
      </w:tr>
      <w:tr w:rsidR="009040D6">
        <w:trPr>
          <w:trHeight w:val="321"/>
        </w:trPr>
        <w:tc>
          <w:tcPr>
            <w:tcW w:w="15216" w:type="dxa"/>
            <w:gridSpan w:val="7"/>
          </w:tcPr>
          <w:p w:rsidR="009040D6" w:rsidRDefault="00796815">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9040D6">
        <w:trPr>
          <w:trHeight w:val="309"/>
        </w:trPr>
        <w:tc>
          <w:tcPr>
            <w:tcW w:w="13552" w:type="dxa"/>
            <w:gridSpan w:val="6"/>
          </w:tcPr>
          <w:p w:rsidR="009040D6" w:rsidRDefault="00796815">
            <w:pPr>
              <w:pStyle w:val="TableParagraph"/>
              <w:spacing w:after="34" w:line="34" w:lineRule="atLeast"/>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64" w:type="dxa"/>
            <w:vAlign w:val="center"/>
          </w:tcPr>
          <w:p w:rsidR="009040D6" w:rsidRDefault="00796815">
            <w:pPr>
              <w:pStyle w:val="TableParagraph"/>
              <w:spacing w:after="34" w:line="34" w:lineRule="atLeast"/>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9040D6">
        <w:trPr>
          <w:trHeight w:val="319"/>
        </w:trPr>
        <w:tc>
          <w:tcPr>
            <w:tcW w:w="1846" w:type="dxa"/>
            <w:vMerge w:val="restart"/>
            <w:tcBorders>
              <w:top w:val="single" w:sz="6" w:space="0" w:color="000000"/>
              <w:left w:val="single" w:sz="6"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9040D6">
        <w:trPr>
          <w:trHeight w:val="296"/>
        </w:trPr>
        <w:tc>
          <w:tcPr>
            <w:tcW w:w="1846" w:type="dxa"/>
            <w:vMerge/>
            <w:tcBorders>
              <w:left w:val="single" w:sz="6" w:space="0" w:color="000000"/>
              <w:bottom w:val="single" w:sz="6" w:space="0" w:color="000000"/>
            </w:tcBorders>
            <w:vAlign w:val="center"/>
          </w:tcPr>
          <w:p w:rsidR="009040D6" w:rsidRDefault="009040D6">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9040D6" w:rsidRDefault="009040D6">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9040D6" w:rsidRDefault="009040D6">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9040D6" w:rsidRDefault="00796815">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9040D6" w:rsidRDefault="00796815">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9040D6" w:rsidRDefault="00796815">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9040D6" w:rsidRDefault="009040D6">
            <w:pPr>
              <w:spacing w:after="34" w:line="34" w:lineRule="atLeast"/>
              <w:rPr>
                <w:rFonts w:ascii="仿宋" w:eastAsia="仿宋" w:hAnsi="仿宋" w:cs="仿宋"/>
              </w:rPr>
            </w:pPr>
          </w:p>
        </w:tc>
      </w:tr>
      <w:tr w:rsidR="009040D6">
        <w:trPr>
          <w:trHeight w:hRule="exact" w:val="350"/>
        </w:trPr>
        <w:tc>
          <w:tcPr>
            <w:tcW w:w="6059" w:type="dxa"/>
            <w:gridSpan w:val="2"/>
            <w:tcBorders>
              <w:left w:val="single" w:sz="6" w:space="0" w:color="000000"/>
              <w:bottom w:val="single" w:sz="6" w:space="0" w:color="000000"/>
            </w:tcBorders>
            <w:vAlign w:val="center"/>
          </w:tcPr>
          <w:p w:rsidR="009040D6" w:rsidRDefault="00796815">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2,520.43</w:t>
            </w:r>
          </w:p>
        </w:tc>
        <w:tc>
          <w:tcPr>
            <w:tcW w:w="1827" w:type="dxa"/>
            <w:tcBorders>
              <w:left w:val="single" w:sz="6" w:space="0" w:color="000000"/>
              <w:bottom w:val="single" w:sz="6" w:space="0" w:color="000000"/>
            </w:tcBorders>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2,515.59</w:t>
            </w:r>
          </w:p>
        </w:tc>
        <w:tc>
          <w:tcPr>
            <w:tcW w:w="1813" w:type="dxa"/>
            <w:tcBorders>
              <w:left w:val="single" w:sz="6" w:space="0" w:color="000000"/>
              <w:bottom w:val="single" w:sz="6" w:space="0" w:color="000000"/>
            </w:tcBorders>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2,105.76</w:t>
            </w:r>
          </w:p>
        </w:tc>
        <w:tc>
          <w:tcPr>
            <w:tcW w:w="1813" w:type="dxa"/>
            <w:tcBorders>
              <w:left w:val="single" w:sz="6" w:space="0" w:color="000000"/>
              <w:bottom w:val="single" w:sz="6" w:space="0" w:color="000000"/>
            </w:tcBorders>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409.83</w:t>
            </w:r>
          </w:p>
        </w:tc>
        <w:tc>
          <w:tcPr>
            <w:tcW w:w="1664" w:type="dxa"/>
            <w:tcBorders>
              <w:left w:val="single" w:sz="6" w:space="0" w:color="000000"/>
              <w:bottom w:val="single" w:sz="6" w:space="0" w:color="000000"/>
              <w:right w:val="single" w:sz="6" w:space="0" w:color="000000"/>
            </w:tcBorders>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4.84</w:t>
            </w: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1,487.49</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1,482.65</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1,077.49</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405.16</w:t>
            </w: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4.84</w:t>
            </w: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20125</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港澳台事务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1,487.49</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1,482.65</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1,077.49</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405.16</w:t>
            </w: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4.84</w:t>
            </w: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2012501</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行政运行</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1,482.65</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1,482.65</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1,077.49</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405.16</w:t>
            </w: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2012502</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一般行政管理事务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4.84</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spacing w:after="34" w:line="34" w:lineRule="atLeast"/>
              <w:jc w:val="right"/>
              <w:rPr>
                <w:rFonts w:ascii="仿宋" w:eastAsia="仿宋" w:hAnsi="仿宋" w:cs="仿宋"/>
              </w:rPr>
            </w:pP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4.84</w:t>
            </w: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325.14</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325.14</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320.47</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4.67</w:t>
            </w: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325.14</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325.14</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320.47</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4.67</w:t>
            </w: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2080501</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行政单位离退休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111.10</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111.10</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106.43</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4.67</w:t>
            </w: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142.70</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142.70</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142.70</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71.34</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71.34</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71.34</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707.80</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707.80</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707.80</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707.80</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707.80</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707.80</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176.99</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176.99</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176.99</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r w:rsidR="009040D6">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530.81</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530.81</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spacing w:after="34" w:line="34" w:lineRule="atLeast"/>
              <w:jc w:val="right"/>
              <w:rPr>
                <w:rFonts w:ascii="仿宋" w:eastAsia="仿宋" w:hAnsi="仿宋" w:cs="仿宋"/>
              </w:rPr>
            </w:pPr>
            <w:r>
              <w:rPr>
                <w:rFonts w:ascii="仿宋" w:eastAsia="仿宋" w:hAnsi="仿宋" w:cs="仿宋" w:hint="eastAsia"/>
              </w:rPr>
              <w:t>530.81</w:t>
            </w:r>
          </w:p>
        </w:tc>
        <w:tc>
          <w:tcPr>
            <w:tcW w:w="1813"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spacing w:after="34" w:line="34" w:lineRule="atLeast"/>
              <w:jc w:val="right"/>
              <w:rPr>
                <w:rFonts w:ascii="仿宋" w:eastAsia="仿宋" w:hAnsi="仿宋" w:cs="仿宋"/>
              </w:rPr>
            </w:pPr>
          </w:p>
        </w:tc>
      </w:tr>
    </w:tbl>
    <w:p w:rsidR="009040D6" w:rsidRDefault="009040D6">
      <w:pPr>
        <w:tabs>
          <w:tab w:val="left" w:pos="55"/>
        </w:tabs>
        <w:jc w:val="both"/>
        <w:rPr>
          <w:rFonts w:ascii="仿宋" w:eastAsia="仿宋" w:hAnsi="仿宋" w:cs="仿宋"/>
          <w:b/>
          <w:bCs/>
        </w:rPr>
        <w:sectPr w:rsidR="009040D6">
          <w:footerReference w:type="default" r:id="rId15"/>
          <w:pgSz w:w="16838" w:h="11906" w:orient="landscape"/>
          <w:pgMar w:top="720" w:right="720" w:bottom="720" w:left="720" w:header="170" w:footer="280" w:gutter="0"/>
          <w:pgNumType w:fmt="numberInDash"/>
          <w:cols w:space="720"/>
          <w:formProt w:val="0"/>
          <w:docGrid w:linePitch="100"/>
        </w:sectPr>
      </w:pPr>
    </w:p>
    <w:p w:rsidR="009040D6" w:rsidRDefault="009040D6">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9040D6">
        <w:trPr>
          <w:trHeight w:val="319"/>
        </w:trPr>
        <w:tc>
          <w:tcPr>
            <w:tcW w:w="10817" w:type="dxa"/>
            <w:gridSpan w:val="5"/>
            <w:vAlign w:val="center"/>
          </w:tcPr>
          <w:p w:rsidR="009040D6" w:rsidRDefault="00796815">
            <w:pPr>
              <w:pStyle w:val="TableParagraph"/>
              <w:rPr>
                <w:rFonts w:ascii="仿宋" w:eastAsia="仿宋" w:hAnsi="仿宋" w:cs="仿宋"/>
                <w:b/>
                <w:bCs/>
                <w:sz w:val="44"/>
                <w:szCs w:val="44"/>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9040D6">
        <w:trPr>
          <w:trHeight w:val="319"/>
        </w:trPr>
        <w:tc>
          <w:tcPr>
            <w:tcW w:w="10817" w:type="dxa"/>
            <w:gridSpan w:val="5"/>
          </w:tcPr>
          <w:p w:rsidR="009040D6" w:rsidRDefault="00796815">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9040D6">
        <w:trPr>
          <w:trHeight w:val="319"/>
        </w:trPr>
        <w:tc>
          <w:tcPr>
            <w:tcW w:w="8760" w:type="dxa"/>
            <w:gridSpan w:val="4"/>
          </w:tcPr>
          <w:p w:rsidR="009040D6" w:rsidRDefault="00796815">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057" w:type="dxa"/>
            <w:vAlign w:val="center"/>
          </w:tcPr>
          <w:p w:rsidR="009040D6" w:rsidRDefault="00796815">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9040D6">
        <w:trPr>
          <w:trHeight w:val="243"/>
        </w:trPr>
        <w:tc>
          <w:tcPr>
            <w:tcW w:w="4673" w:type="dxa"/>
            <w:gridSpan w:val="2"/>
            <w:tcBorders>
              <w:top w:val="single" w:sz="4" w:space="0" w:color="000000"/>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9040D6">
        <w:trPr>
          <w:trHeight w:val="267"/>
        </w:trPr>
        <w:tc>
          <w:tcPr>
            <w:tcW w:w="1131"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公用经费</w:t>
            </w:r>
          </w:p>
        </w:tc>
      </w:tr>
      <w:tr w:rsidR="009040D6">
        <w:trPr>
          <w:trHeight w:hRule="exact" w:val="350"/>
        </w:trPr>
        <w:tc>
          <w:tcPr>
            <w:tcW w:w="4673" w:type="dxa"/>
            <w:gridSpan w:val="2"/>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2,515.59</w:t>
            </w:r>
          </w:p>
        </w:tc>
        <w:tc>
          <w:tcPr>
            <w:tcW w:w="2040" w:type="dxa"/>
            <w:tcBorders>
              <w:left w:val="single" w:sz="4" w:space="0" w:color="000000"/>
              <w:bottom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2,105.76</w:t>
            </w:r>
          </w:p>
        </w:tc>
        <w:tc>
          <w:tcPr>
            <w:tcW w:w="2057" w:type="dxa"/>
            <w:tcBorders>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409.83</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1,803.11</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1,803.11</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278.74</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278.74</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696.80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696.80</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327.39</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327.39</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142.70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142.70</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71.34</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71.34</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57.72</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57.72</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176.99</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176.99</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35.67</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35.67</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14.00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14.00</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409.83</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409.83</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23.60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23.60</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1.00</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25.50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25.50</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7.24</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7.24</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0.80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0.80</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250.00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250.00</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1.20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1.20</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5.06</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5.06</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23.00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23.00</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lastRenderedPageBreak/>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3.17</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3.17</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53.45</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53.45</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13.21</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13.21</w:t>
            </w: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255.85</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255.85</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44.51</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44.51</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209.27</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209.27</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2.07</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2.07</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46.80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46.80</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46.80</w:t>
            </w:r>
          </w:p>
        </w:tc>
        <w:tc>
          <w:tcPr>
            <w:tcW w:w="2040"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46.80</w:t>
            </w:r>
          </w:p>
        </w:tc>
        <w:tc>
          <w:tcPr>
            <w:tcW w:w="2057"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bl>
    <w:p w:rsidR="009040D6" w:rsidRDefault="009040D6">
      <w:pPr>
        <w:spacing w:line="255" w:lineRule="exact"/>
        <w:rPr>
          <w:rFonts w:ascii="仿宋" w:eastAsia="仿宋" w:hAnsi="仿宋" w:cs="仿宋"/>
          <w:b/>
          <w:bCs/>
        </w:rPr>
        <w:sectPr w:rsidR="009040D6">
          <w:footerReference w:type="default" r:id="rId16"/>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9040D6">
        <w:trPr>
          <w:trHeight w:val="321"/>
        </w:trPr>
        <w:tc>
          <w:tcPr>
            <w:tcW w:w="15216" w:type="dxa"/>
            <w:gridSpan w:val="7"/>
            <w:vAlign w:val="center"/>
          </w:tcPr>
          <w:p w:rsidR="009040D6" w:rsidRDefault="0079681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w:t>
            </w:r>
            <w:r>
              <w:rPr>
                <w:rFonts w:ascii="仿宋" w:eastAsia="仿宋" w:hAnsi="仿宋" w:cs="仿宋" w:hint="eastAsia"/>
                <w:lang w:val="en-US"/>
              </w:rPr>
              <w:t>7</w:t>
            </w:r>
            <w:r>
              <w:rPr>
                <w:rFonts w:ascii="仿宋" w:eastAsia="仿宋" w:hAnsi="仿宋" w:cs="仿宋" w:hint="eastAsia"/>
              </w:rPr>
              <w:t>表</w:t>
            </w:r>
          </w:p>
        </w:tc>
      </w:tr>
      <w:tr w:rsidR="009040D6">
        <w:trPr>
          <w:trHeight w:val="321"/>
        </w:trPr>
        <w:tc>
          <w:tcPr>
            <w:tcW w:w="15216" w:type="dxa"/>
            <w:gridSpan w:val="7"/>
          </w:tcPr>
          <w:p w:rsidR="009040D6" w:rsidRDefault="00796815">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9040D6">
        <w:trPr>
          <w:trHeight w:val="288"/>
        </w:trPr>
        <w:tc>
          <w:tcPr>
            <w:tcW w:w="13566" w:type="dxa"/>
            <w:gridSpan w:val="6"/>
          </w:tcPr>
          <w:p w:rsidR="009040D6" w:rsidRDefault="00796815">
            <w:pPr>
              <w:pStyle w:val="TableParagraph"/>
              <w:rPr>
                <w:rFonts w:ascii="仿宋" w:eastAsia="仿宋" w:hAnsi="仿宋" w:cs="仿宋"/>
                <w:sz w:val="27"/>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50" w:type="dxa"/>
            <w:vAlign w:val="center"/>
          </w:tcPr>
          <w:p w:rsidR="009040D6" w:rsidRDefault="00796815">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9040D6">
        <w:trPr>
          <w:trHeight w:val="319"/>
        </w:trPr>
        <w:tc>
          <w:tcPr>
            <w:tcW w:w="1792" w:type="dxa"/>
            <w:vMerge w:val="restart"/>
            <w:tcBorders>
              <w:top w:val="single" w:sz="6" w:space="0" w:color="000000"/>
              <w:left w:val="single" w:sz="6"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项目支出</w:t>
            </w:r>
          </w:p>
        </w:tc>
      </w:tr>
      <w:tr w:rsidR="009040D6">
        <w:trPr>
          <w:trHeight w:val="341"/>
        </w:trPr>
        <w:tc>
          <w:tcPr>
            <w:tcW w:w="1792" w:type="dxa"/>
            <w:vMerge/>
            <w:tcBorders>
              <w:left w:val="single" w:sz="6" w:space="0" w:color="000000"/>
              <w:bottom w:val="single" w:sz="6" w:space="0" w:color="000000"/>
            </w:tcBorders>
            <w:vAlign w:val="center"/>
          </w:tcPr>
          <w:p w:rsidR="009040D6" w:rsidRDefault="009040D6">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9040D6" w:rsidRDefault="009040D6">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9040D6" w:rsidRDefault="009040D6">
            <w:pPr>
              <w:rPr>
                <w:rFonts w:ascii="仿宋" w:eastAsia="仿宋" w:hAnsi="仿宋" w:cs="仿宋"/>
              </w:rPr>
            </w:pPr>
          </w:p>
        </w:tc>
        <w:tc>
          <w:tcPr>
            <w:tcW w:w="1693" w:type="dxa"/>
            <w:tcBorders>
              <w:left w:val="single" w:sz="6" w:space="0" w:color="000000"/>
              <w:bottom w:val="single" w:sz="6" w:space="0" w:color="000000"/>
            </w:tcBorders>
            <w:vAlign w:val="center"/>
          </w:tcPr>
          <w:p w:rsidR="009040D6" w:rsidRDefault="00796815">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9040D6" w:rsidRDefault="00796815">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9040D6" w:rsidRDefault="00796815">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9040D6" w:rsidRDefault="009040D6">
            <w:pPr>
              <w:rPr>
                <w:rFonts w:ascii="仿宋" w:eastAsia="仿宋" w:hAnsi="仿宋" w:cs="仿宋"/>
              </w:rPr>
            </w:pPr>
          </w:p>
        </w:tc>
      </w:tr>
      <w:tr w:rsidR="009040D6">
        <w:trPr>
          <w:trHeight w:hRule="exact" w:val="378"/>
        </w:trPr>
        <w:tc>
          <w:tcPr>
            <w:tcW w:w="6099" w:type="dxa"/>
            <w:gridSpan w:val="2"/>
            <w:tcBorders>
              <w:left w:val="single" w:sz="6" w:space="0" w:color="000000"/>
              <w:bottom w:val="single" w:sz="6"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2,520.43</w:t>
            </w:r>
          </w:p>
        </w:tc>
        <w:tc>
          <w:tcPr>
            <w:tcW w:w="1693" w:type="dxa"/>
            <w:tcBorders>
              <w:left w:val="single" w:sz="6" w:space="0" w:color="000000"/>
              <w:bottom w:val="single" w:sz="6"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2,515.59</w:t>
            </w:r>
          </w:p>
        </w:tc>
        <w:tc>
          <w:tcPr>
            <w:tcW w:w="1987" w:type="dxa"/>
            <w:tcBorders>
              <w:left w:val="single" w:sz="6" w:space="0" w:color="000000"/>
              <w:bottom w:val="single" w:sz="6"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2,105.76</w:t>
            </w:r>
          </w:p>
        </w:tc>
        <w:tc>
          <w:tcPr>
            <w:tcW w:w="1827" w:type="dxa"/>
            <w:tcBorders>
              <w:left w:val="single" w:sz="6" w:space="0" w:color="000000"/>
              <w:bottom w:val="single" w:sz="6"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409.83</w:t>
            </w:r>
          </w:p>
        </w:tc>
        <w:tc>
          <w:tcPr>
            <w:tcW w:w="1650" w:type="dxa"/>
            <w:tcBorders>
              <w:left w:val="single" w:sz="6" w:space="0" w:color="000000"/>
              <w:bottom w:val="single" w:sz="6" w:space="0" w:color="000000"/>
              <w:right w:val="single" w:sz="6" w:space="0" w:color="000000"/>
            </w:tcBorders>
          </w:tcPr>
          <w:p w:rsidR="009040D6" w:rsidRDefault="00796815">
            <w:pPr>
              <w:pStyle w:val="TableParagraph"/>
              <w:jc w:val="right"/>
              <w:rPr>
                <w:rFonts w:ascii="仿宋" w:eastAsia="仿宋" w:hAnsi="仿宋" w:cs="仿宋"/>
              </w:rPr>
            </w:pPr>
            <w:r>
              <w:rPr>
                <w:rFonts w:ascii="仿宋" w:eastAsia="仿宋" w:hAnsi="仿宋" w:cs="仿宋" w:hint="eastAsia"/>
              </w:rPr>
              <w:t>4.84</w:t>
            </w: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1,487.49</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1,482.65</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1,077.49</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405.16</w:t>
            </w: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4.84</w:t>
            </w: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20125</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港澳台事务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1,487.49</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1,482.65</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1,077.49</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405.16</w:t>
            </w: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4.84</w:t>
            </w: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2012501</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行政运行</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1,482.65</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1,482.65</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1,077.49</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405.16</w:t>
            </w: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2012502</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一般行政管理事务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4.84</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4.84</w:t>
            </w: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325.14</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325.14</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320.47</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4.67</w:t>
            </w: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325.14</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325.14</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320.47</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4.67</w:t>
            </w: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2080501</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行政单位离退休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111.10</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111.10</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106.43</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4.67</w:t>
            </w: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142.70</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142.70</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142.70</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71.34</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71.34</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71.34</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707.80</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176.99</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176.99</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176.99</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530.81</w:t>
            </w:r>
          </w:p>
        </w:tc>
        <w:tc>
          <w:tcPr>
            <w:tcW w:w="1693"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530.81</w:t>
            </w:r>
          </w:p>
        </w:tc>
        <w:tc>
          <w:tcPr>
            <w:tcW w:w="1987" w:type="dxa"/>
            <w:tcBorders>
              <w:top w:val="single" w:sz="6" w:space="0" w:color="000000"/>
              <w:left w:val="single" w:sz="4" w:space="0" w:color="000000"/>
              <w:bottom w:val="single" w:sz="6"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530.81</w:t>
            </w:r>
          </w:p>
        </w:tc>
        <w:tc>
          <w:tcPr>
            <w:tcW w:w="1827" w:type="dxa"/>
            <w:tcBorders>
              <w:top w:val="single" w:sz="6" w:space="0" w:color="000000"/>
              <w:left w:val="single" w:sz="4" w:space="0" w:color="000000"/>
              <w:bottom w:val="single" w:sz="6"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9040D6" w:rsidRDefault="009040D6">
            <w:pPr>
              <w:pStyle w:val="TableParagraph"/>
              <w:jc w:val="right"/>
              <w:rPr>
                <w:rFonts w:ascii="仿宋" w:eastAsia="仿宋" w:hAnsi="仿宋" w:cs="仿宋"/>
              </w:rPr>
            </w:pPr>
          </w:p>
        </w:tc>
      </w:tr>
    </w:tbl>
    <w:p w:rsidR="009040D6" w:rsidRDefault="009040D6">
      <w:pPr>
        <w:spacing w:before="25"/>
        <w:rPr>
          <w:rFonts w:ascii="仿宋" w:eastAsia="仿宋" w:hAnsi="仿宋" w:cs="仿宋"/>
          <w:b/>
          <w:bCs/>
        </w:rPr>
        <w:sectPr w:rsidR="009040D6">
          <w:footerReference w:type="default" r:id="rId17"/>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9040D6">
        <w:trPr>
          <w:trHeight w:val="319"/>
        </w:trPr>
        <w:tc>
          <w:tcPr>
            <w:tcW w:w="10954" w:type="dxa"/>
            <w:gridSpan w:val="5"/>
          </w:tcPr>
          <w:p w:rsidR="009040D6" w:rsidRDefault="0079681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08</w:t>
            </w:r>
            <w:r>
              <w:rPr>
                <w:rFonts w:ascii="仿宋" w:eastAsia="仿宋" w:hAnsi="仿宋" w:cs="仿宋" w:hint="eastAsia"/>
              </w:rPr>
              <w:t>表</w:t>
            </w:r>
          </w:p>
        </w:tc>
      </w:tr>
      <w:tr w:rsidR="009040D6">
        <w:trPr>
          <w:trHeight w:val="189"/>
        </w:trPr>
        <w:tc>
          <w:tcPr>
            <w:tcW w:w="10954" w:type="dxa"/>
            <w:gridSpan w:val="5"/>
          </w:tcPr>
          <w:p w:rsidR="009040D6" w:rsidRDefault="00796815">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9040D6">
        <w:trPr>
          <w:trHeight w:val="138"/>
        </w:trPr>
        <w:tc>
          <w:tcPr>
            <w:tcW w:w="9281" w:type="dxa"/>
            <w:gridSpan w:val="4"/>
            <w:vAlign w:val="center"/>
          </w:tcPr>
          <w:p w:rsidR="009040D6" w:rsidRDefault="00796815">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1673" w:type="dxa"/>
            <w:vAlign w:val="center"/>
          </w:tcPr>
          <w:p w:rsidR="009040D6" w:rsidRDefault="00796815">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9040D6">
        <w:trPr>
          <w:trHeight w:val="180"/>
        </w:trPr>
        <w:tc>
          <w:tcPr>
            <w:tcW w:w="4894" w:type="dxa"/>
            <w:gridSpan w:val="2"/>
            <w:tcBorders>
              <w:top w:val="single" w:sz="4" w:space="0" w:color="000000"/>
              <w:left w:val="single" w:sz="4" w:space="0" w:color="000000"/>
              <w:bottom w:val="single" w:sz="4" w:space="0" w:color="000000"/>
            </w:tcBorders>
            <w:vAlign w:val="center"/>
          </w:tcPr>
          <w:p w:rsidR="009040D6" w:rsidRDefault="00796815">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9040D6" w:rsidRDefault="00796815">
            <w:pPr>
              <w:jc w:val="center"/>
              <w:rPr>
                <w:rFonts w:ascii="仿宋" w:eastAsia="仿宋" w:hAnsi="仿宋" w:cs="仿宋"/>
              </w:rPr>
            </w:pPr>
            <w:r>
              <w:rPr>
                <w:rFonts w:ascii="仿宋" w:eastAsia="仿宋" w:hAnsi="仿宋" w:cs="仿宋" w:hint="eastAsia"/>
              </w:rPr>
              <w:t>本年一般公共预算基本支出</w:t>
            </w:r>
          </w:p>
        </w:tc>
      </w:tr>
      <w:tr w:rsidR="009040D6">
        <w:trPr>
          <w:trHeight w:val="190"/>
        </w:trPr>
        <w:tc>
          <w:tcPr>
            <w:tcW w:w="1227"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公用经费</w:t>
            </w:r>
          </w:p>
        </w:tc>
      </w:tr>
      <w:tr w:rsidR="009040D6">
        <w:trPr>
          <w:trHeight w:hRule="exact" w:val="382"/>
        </w:trPr>
        <w:tc>
          <w:tcPr>
            <w:tcW w:w="4894" w:type="dxa"/>
            <w:gridSpan w:val="2"/>
            <w:tcBorders>
              <w:left w:val="single" w:sz="4" w:space="0" w:color="000000"/>
              <w:bottom w:val="single" w:sz="4" w:space="0" w:color="000000"/>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2,515.59</w:t>
            </w:r>
          </w:p>
        </w:tc>
        <w:tc>
          <w:tcPr>
            <w:tcW w:w="1974" w:type="dxa"/>
            <w:tcBorders>
              <w:left w:val="single" w:sz="4" w:space="0" w:color="000000"/>
              <w:bottom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2,105.76</w:t>
            </w:r>
          </w:p>
        </w:tc>
        <w:tc>
          <w:tcPr>
            <w:tcW w:w="1673" w:type="dxa"/>
            <w:tcBorders>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409.83</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1,803.11</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1,803.11</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278.74</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278.74</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696.80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696.80</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30103</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奖金</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327.39</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327.39</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142.70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142.70</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71.34</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71.34</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57.72</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57.72</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176.99</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176.99</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35.67</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35.67</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14.00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14.00</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409.83</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409.83</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23.60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23.60</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1.00</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25.50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25.50</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7.24</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7.24</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30213</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维修（护）费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0.80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0.80</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30214</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租赁费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250.00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250.00</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1.20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1.20</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5.06</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5.06</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23.00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23.00</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3.17</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3.17</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lastRenderedPageBreak/>
              <w:t>30239</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其他交通费用</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53.45</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53.45</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13.21</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13.21</w:t>
            </w: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255.85</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255.85</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30301</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离休费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44.51</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44.51</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209.27</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209.27</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2.07</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2.07</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46.80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46.80</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r w:rsidR="009040D6">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46.80</w:t>
            </w:r>
          </w:p>
        </w:tc>
        <w:tc>
          <w:tcPr>
            <w:tcW w:w="1974" w:type="dxa"/>
            <w:tcBorders>
              <w:top w:val="single" w:sz="4" w:space="0" w:color="000000"/>
              <w:left w:val="single" w:sz="4" w:space="0" w:color="000000"/>
              <w:bottom w:val="single" w:sz="4" w:space="0" w:color="000000"/>
              <w:right w:val="single" w:sz="4" w:space="0" w:color="000000"/>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46.80</w:t>
            </w:r>
          </w:p>
        </w:tc>
        <w:tc>
          <w:tcPr>
            <w:tcW w:w="1673" w:type="dxa"/>
            <w:tcBorders>
              <w:top w:val="single" w:sz="4" w:space="0" w:color="000000"/>
              <w:left w:val="single" w:sz="4" w:space="0" w:color="000000"/>
              <w:bottom w:val="single" w:sz="4" w:space="0" w:color="000000"/>
              <w:right w:val="single" w:sz="4" w:space="0" w:color="000000"/>
            </w:tcBorders>
            <w:vAlign w:val="center"/>
          </w:tcPr>
          <w:p w:rsidR="009040D6" w:rsidRDefault="009040D6">
            <w:pPr>
              <w:pStyle w:val="TableParagraph"/>
              <w:jc w:val="right"/>
              <w:rPr>
                <w:rFonts w:ascii="仿宋" w:eastAsia="仿宋" w:hAnsi="仿宋" w:cs="仿宋"/>
              </w:rPr>
            </w:pPr>
          </w:p>
        </w:tc>
      </w:tr>
    </w:tbl>
    <w:p w:rsidR="009040D6" w:rsidRDefault="009040D6">
      <w:pPr>
        <w:spacing w:before="25"/>
        <w:rPr>
          <w:rFonts w:ascii="仿宋" w:eastAsia="仿宋" w:hAnsi="仿宋" w:cs="仿宋"/>
          <w:b/>
          <w:bCs/>
        </w:rPr>
        <w:sectPr w:rsidR="009040D6">
          <w:footerReference w:type="default" r:id="rId18"/>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9040D6">
        <w:trPr>
          <w:trHeight w:val="321"/>
        </w:trPr>
        <w:tc>
          <w:tcPr>
            <w:tcW w:w="15909" w:type="dxa"/>
            <w:gridSpan w:val="8"/>
          </w:tcPr>
          <w:p w:rsidR="009040D6" w:rsidRDefault="00796815">
            <w:pPr>
              <w:pStyle w:val="TableParagraph"/>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09</w:t>
            </w:r>
            <w:r>
              <w:rPr>
                <w:rFonts w:ascii="仿宋" w:eastAsia="仿宋" w:hAnsi="仿宋" w:cs="仿宋" w:hint="eastAsia"/>
              </w:rPr>
              <w:t>表</w:t>
            </w:r>
          </w:p>
        </w:tc>
      </w:tr>
      <w:tr w:rsidR="009040D6">
        <w:trPr>
          <w:trHeight w:val="207"/>
        </w:trPr>
        <w:tc>
          <w:tcPr>
            <w:tcW w:w="15909" w:type="dxa"/>
            <w:gridSpan w:val="8"/>
          </w:tcPr>
          <w:p w:rsidR="009040D6" w:rsidRDefault="00796815">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9040D6">
        <w:trPr>
          <w:trHeight w:val="103"/>
        </w:trPr>
        <w:tc>
          <w:tcPr>
            <w:tcW w:w="12069" w:type="dxa"/>
            <w:gridSpan w:val="6"/>
            <w:tcBorders>
              <w:bottom w:val="single" w:sz="4" w:space="0" w:color="auto"/>
            </w:tcBorders>
          </w:tcPr>
          <w:p w:rsidR="009040D6" w:rsidRDefault="00796815">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840" w:type="dxa"/>
            <w:gridSpan w:val="2"/>
            <w:tcBorders>
              <w:bottom w:val="single" w:sz="4" w:space="0" w:color="auto"/>
            </w:tcBorders>
            <w:vAlign w:val="center"/>
          </w:tcPr>
          <w:p w:rsidR="009040D6" w:rsidRDefault="00796815">
            <w:pPr>
              <w:pStyle w:val="TableParagraph"/>
              <w:jc w:val="right"/>
              <w:rPr>
                <w:rFonts w:ascii="仿宋" w:eastAsia="仿宋" w:hAnsi="仿宋" w:cs="仿宋"/>
                <w:sz w:val="20"/>
              </w:rPr>
            </w:pPr>
            <w:r>
              <w:rPr>
                <w:rFonts w:ascii="仿宋" w:eastAsia="仿宋" w:hAnsi="仿宋" w:cs="仿宋" w:hint="eastAsia"/>
              </w:rPr>
              <w:t>单位</w:t>
            </w:r>
            <w:r>
              <w:rPr>
                <w:rFonts w:ascii="仿宋" w:eastAsia="仿宋" w:hAnsi="仿宋" w:cs="仿宋" w:hint="eastAsia"/>
              </w:rPr>
              <w:t>：万元</w:t>
            </w:r>
          </w:p>
        </w:tc>
      </w:tr>
      <w:tr w:rsidR="009040D6">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sz w:val="20"/>
              </w:rPr>
            </w:pPr>
            <w:r>
              <w:rPr>
                <w:rFonts w:ascii="仿宋" w:eastAsia="仿宋" w:hAnsi="仿宋" w:cs="仿宋" w:hint="eastAsia"/>
              </w:rPr>
              <w:t>培训费</w:t>
            </w:r>
          </w:p>
        </w:tc>
      </w:tr>
      <w:tr w:rsidR="009040D6">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9040D6" w:rsidRDefault="009040D6">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9040D6" w:rsidRDefault="009040D6">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9040D6" w:rsidRDefault="009040D6">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9040D6" w:rsidRDefault="009040D6">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9040D6" w:rsidRDefault="009040D6">
            <w:pPr>
              <w:rPr>
                <w:rFonts w:ascii="仿宋" w:eastAsia="仿宋" w:hAnsi="仿宋" w:cs="仿宋"/>
                <w:sz w:val="2"/>
                <w:szCs w:val="2"/>
              </w:rPr>
            </w:pPr>
          </w:p>
        </w:tc>
      </w:tr>
      <w:tr w:rsidR="009040D6">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8.23</w:t>
            </w:r>
          </w:p>
        </w:tc>
        <w:tc>
          <w:tcPr>
            <w:tcW w:w="2332"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3.17</w:t>
            </w:r>
          </w:p>
        </w:tc>
        <w:tc>
          <w:tcPr>
            <w:tcW w:w="1697"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3.17</w:t>
            </w:r>
          </w:p>
        </w:tc>
        <w:tc>
          <w:tcPr>
            <w:tcW w:w="1852"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5.06</w:t>
            </w:r>
          </w:p>
        </w:tc>
        <w:tc>
          <w:tcPr>
            <w:tcW w:w="2057"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1.20</w:t>
            </w:r>
          </w:p>
        </w:tc>
        <w:tc>
          <w:tcPr>
            <w:tcW w:w="1783"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r>
    </w:tbl>
    <w:p w:rsidR="009040D6" w:rsidRDefault="009040D6" w:rsidP="009F70E8">
      <w:pPr>
        <w:ind w:left="227" w:firstLineChars="100" w:firstLine="231"/>
        <w:rPr>
          <w:rFonts w:ascii="仿宋" w:eastAsia="仿宋" w:hAnsi="仿宋" w:cs="仿宋"/>
          <w:b/>
          <w:bCs/>
        </w:rPr>
        <w:sectPr w:rsidR="009040D6">
          <w:footerReference w:type="default" r:id="rId19"/>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9040D6">
        <w:trPr>
          <w:trHeight w:val="213"/>
        </w:trPr>
        <w:tc>
          <w:tcPr>
            <w:tcW w:w="10812" w:type="dxa"/>
            <w:gridSpan w:val="5"/>
            <w:tcBorders>
              <w:top w:val="nil"/>
              <w:left w:val="nil"/>
              <w:bottom w:val="nil"/>
              <w:right w:val="nil"/>
            </w:tcBorders>
            <w:vAlign w:val="center"/>
          </w:tcPr>
          <w:p w:rsidR="009040D6" w:rsidRDefault="00796815">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9040D6">
        <w:trPr>
          <w:trHeight w:val="213"/>
        </w:trPr>
        <w:tc>
          <w:tcPr>
            <w:tcW w:w="10812" w:type="dxa"/>
            <w:gridSpan w:val="5"/>
            <w:tcBorders>
              <w:top w:val="nil"/>
              <w:left w:val="nil"/>
              <w:bottom w:val="nil"/>
              <w:right w:val="nil"/>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9040D6">
        <w:trPr>
          <w:trHeight w:val="213"/>
        </w:trPr>
        <w:tc>
          <w:tcPr>
            <w:tcW w:w="8327" w:type="dxa"/>
            <w:gridSpan w:val="4"/>
            <w:tcBorders>
              <w:top w:val="nil"/>
              <w:left w:val="nil"/>
              <w:bottom w:val="single" w:sz="4" w:space="0" w:color="auto"/>
              <w:right w:val="nil"/>
            </w:tcBorders>
            <w:vAlign w:val="center"/>
          </w:tcPr>
          <w:p w:rsidR="009040D6" w:rsidRDefault="00796815">
            <w:pPr>
              <w:pStyle w:val="TableParagraph"/>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485" w:type="dxa"/>
            <w:tcBorders>
              <w:top w:val="nil"/>
              <w:left w:val="nil"/>
              <w:bottom w:val="single" w:sz="4" w:space="0" w:color="auto"/>
              <w:right w:val="nil"/>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单位：万元</w:t>
            </w:r>
          </w:p>
        </w:tc>
      </w:tr>
      <w:tr w:rsidR="009040D6">
        <w:trPr>
          <w:trHeight w:val="187"/>
        </w:trPr>
        <w:tc>
          <w:tcPr>
            <w:tcW w:w="1618" w:type="dxa"/>
            <w:vMerge w:val="restart"/>
            <w:tcBorders>
              <w:top w:val="single" w:sz="4" w:space="0" w:color="auto"/>
              <w:left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本年政府性基金预算支出</w:t>
            </w:r>
          </w:p>
        </w:tc>
      </w:tr>
      <w:tr w:rsidR="009040D6">
        <w:trPr>
          <w:trHeight w:val="139"/>
        </w:trPr>
        <w:tc>
          <w:tcPr>
            <w:tcW w:w="1618" w:type="dxa"/>
            <w:vMerge/>
            <w:tcBorders>
              <w:left w:val="single" w:sz="4" w:space="0" w:color="auto"/>
              <w:bottom w:val="single" w:sz="4" w:space="0" w:color="auto"/>
              <w:right w:val="single" w:sz="4" w:space="0" w:color="auto"/>
            </w:tcBorders>
            <w:vAlign w:val="center"/>
          </w:tcPr>
          <w:p w:rsidR="009040D6" w:rsidRDefault="009040D6">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9040D6" w:rsidRDefault="009040D6">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项目支出</w:t>
            </w:r>
          </w:p>
        </w:tc>
      </w:tr>
      <w:tr w:rsidR="009040D6">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9040D6" w:rsidRDefault="009040D6">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040D6" w:rsidRDefault="00796815">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9040D6" w:rsidRDefault="009040D6">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040D6" w:rsidRDefault="009040D6">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040D6" w:rsidRDefault="009040D6">
            <w:pPr>
              <w:jc w:val="right"/>
              <w:rPr>
                <w:rFonts w:ascii="仿宋" w:eastAsia="仿宋" w:hAnsi="仿宋" w:cs="仿宋"/>
              </w:rPr>
            </w:pPr>
          </w:p>
        </w:tc>
      </w:tr>
      <w:tr w:rsidR="009040D6">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9040D6" w:rsidRDefault="009040D6">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040D6" w:rsidRDefault="009040D6">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040D6" w:rsidRDefault="009040D6">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040D6" w:rsidRDefault="009040D6">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040D6" w:rsidRDefault="009040D6">
            <w:pPr>
              <w:jc w:val="right"/>
              <w:rPr>
                <w:rFonts w:ascii="仿宋" w:eastAsia="仿宋" w:hAnsi="仿宋" w:cs="仿宋"/>
              </w:rPr>
            </w:pPr>
          </w:p>
        </w:tc>
      </w:tr>
      <w:tr w:rsidR="009040D6">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9040D6" w:rsidRDefault="009040D6">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9040D6" w:rsidRDefault="009040D6">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9040D6" w:rsidRDefault="009040D6">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9040D6" w:rsidRDefault="009040D6">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9040D6" w:rsidRDefault="009040D6">
            <w:pPr>
              <w:jc w:val="right"/>
              <w:rPr>
                <w:rFonts w:ascii="仿宋" w:eastAsia="仿宋" w:hAnsi="仿宋" w:cs="仿宋"/>
              </w:rPr>
            </w:pPr>
          </w:p>
        </w:tc>
      </w:tr>
    </w:tbl>
    <w:p w:rsidR="009040D6" w:rsidRDefault="00796815">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部门无政府性基金预算，也没有使用政府性基金安排的支出，故本表无数据。</w:t>
      </w:r>
    </w:p>
    <w:p w:rsidR="009040D6" w:rsidRDefault="009040D6">
      <w:pPr>
        <w:spacing w:before="25"/>
        <w:rPr>
          <w:rFonts w:ascii="仿宋" w:eastAsia="仿宋" w:hAnsi="仿宋" w:cs="仿宋"/>
          <w:b/>
          <w:bCs/>
          <w:lang w:val="en-US"/>
        </w:rPr>
        <w:sectPr w:rsidR="009040D6">
          <w:footerReference w:type="default" r:id="rId20"/>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9040D6">
        <w:trPr>
          <w:trHeight w:val="447"/>
          <w:jc w:val="center"/>
        </w:trPr>
        <w:tc>
          <w:tcPr>
            <w:tcW w:w="14695" w:type="dxa"/>
            <w:gridSpan w:val="5"/>
            <w:tcBorders>
              <w:top w:val="nil"/>
              <w:left w:val="nil"/>
              <w:bottom w:val="nil"/>
              <w:right w:val="nil"/>
            </w:tcBorders>
            <w:shd w:val="clear" w:color="auto" w:fill="auto"/>
            <w:vAlign w:val="center"/>
          </w:tcPr>
          <w:p w:rsidR="009040D6" w:rsidRDefault="00796815">
            <w:pPr>
              <w:widowControl/>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rPr>
              <w:t>11</w:t>
            </w:r>
            <w:r>
              <w:rPr>
                <w:rFonts w:ascii="仿宋" w:eastAsia="仿宋" w:hAnsi="仿宋" w:cs="仿宋" w:hint="eastAsia"/>
              </w:rPr>
              <w:t>表</w:t>
            </w:r>
          </w:p>
        </w:tc>
      </w:tr>
      <w:tr w:rsidR="009040D6">
        <w:trPr>
          <w:trHeight w:val="960"/>
          <w:jc w:val="center"/>
        </w:trPr>
        <w:tc>
          <w:tcPr>
            <w:tcW w:w="14695" w:type="dxa"/>
            <w:gridSpan w:val="5"/>
            <w:tcBorders>
              <w:top w:val="nil"/>
              <w:left w:val="nil"/>
              <w:bottom w:val="nil"/>
              <w:right w:val="nil"/>
            </w:tcBorders>
            <w:shd w:val="clear" w:color="auto" w:fill="auto"/>
            <w:vAlign w:val="center"/>
          </w:tcPr>
          <w:p w:rsidR="009040D6" w:rsidRDefault="00796815">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9040D6">
        <w:trPr>
          <w:trHeight w:val="319"/>
          <w:jc w:val="center"/>
        </w:trPr>
        <w:tc>
          <w:tcPr>
            <w:tcW w:w="11604" w:type="dxa"/>
            <w:gridSpan w:val="4"/>
            <w:tcBorders>
              <w:top w:val="nil"/>
              <w:left w:val="nil"/>
              <w:bottom w:val="single" w:sz="4" w:space="0" w:color="auto"/>
              <w:right w:val="nil"/>
            </w:tcBorders>
            <w:shd w:val="clear" w:color="auto" w:fill="auto"/>
            <w:vAlign w:val="center"/>
          </w:tcPr>
          <w:p w:rsidR="009040D6" w:rsidRDefault="00796815">
            <w:pPr>
              <w:widowControl/>
              <w:rPr>
                <w:rFonts w:ascii="仿宋" w:eastAsia="仿宋" w:hAnsi="仿宋" w:cs="仿宋"/>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3091" w:type="dxa"/>
            <w:tcBorders>
              <w:top w:val="nil"/>
              <w:left w:val="nil"/>
              <w:bottom w:val="nil"/>
              <w:right w:val="nil"/>
            </w:tcBorders>
            <w:shd w:val="clear" w:color="auto" w:fill="auto"/>
            <w:noWrap/>
            <w:vAlign w:val="center"/>
          </w:tcPr>
          <w:p w:rsidR="009040D6" w:rsidRDefault="00796815">
            <w:pPr>
              <w:widowControl/>
              <w:jc w:val="right"/>
              <w:rPr>
                <w:rFonts w:ascii="仿宋" w:eastAsia="仿宋" w:hAnsi="仿宋" w:cs="仿宋"/>
              </w:rPr>
            </w:pPr>
            <w:r>
              <w:rPr>
                <w:rFonts w:ascii="仿宋" w:eastAsia="仿宋" w:hAnsi="仿宋" w:cs="仿宋" w:hint="eastAsia"/>
              </w:rPr>
              <w:t>单位：万元</w:t>
            </w:r>
          </w:p>
        </w:tc>
      </w:tr>
      <w:tr w:rsidR="009040D6">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项</w:t>
            </w:r>
            <w:r>
              <w:rPr>
                <w:rFonts w:ascii="仿宋" w:eastAsia="仿宋" w:hAnsi="仿宋" w:cs="仿宋" w:hint="eastAsia"/>
              </w:rPr>
              <w:t xml:space="preserve">    </w:t>
            </w:r>
            <w:r>
              <w:rPr>
                <w:rFonts w:ascii="仿宋" w:eastAsia="仿宋" w:hAnsi="仿宋" w:cs="仿宋" w:hint="eastAsia"/>
              </w:rPr>
              <w:t>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基本支出</w:t>
            </w:r>
            <w:r>
              <w:rPr>
                <w:rFonts w:ascii="仿宋" w:eastAsia="仿宋" w:hAnsi="仿宋" w:cs="仿宋" w:hint="eastAsia"/>
              </w:rPr>
              <w:t xml:space="preserve">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项目支出</w:t>
            </w:r>
          </w:p>
        </w:tc>
      </w:tr>
      <w:tr w:rsidR="009040D6">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功能分类</w:t>
            </w:r>
          </w:p>
          <w:p w:rsidR="009040D6" w:rsidRDefault="00796815">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9040D6" w:rsidRDefault="009040D6">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9040D6" w:rsidRDefault="009040D6">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9040D6" w:rsidRDefault="009040D6">
            <w:pPr>
              <w:widowControl/>
              <w:spacing w:line="34" w:lineRule="atLeast"/>
              <w:rPr>
                <w:rFonts w:ascii="仿宋" w:eastAsia="仿宋" w:hAnsi="仿宋" w:cs="仿宋"/>
              </w:rPr>
            </w:pPr>
          </w:p>
        </w:tc>
      </w:tr>
      <w:tr w:rsidR="009040D6">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3</w:t>
            </w:r>
          </w:p>
        </w:tc>
      </w:tr>
      <w:tr w:rsidR="009040D6">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796815">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r>
      <w:tr w:rsidR="009040D6">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r>
      <w:tr w:rsidR="009040D6">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9040D6" w:rsidRDefault="009040D6">
            <w:pPr>
              <w:widowControl/>
              <w:spacing w:line="34" w:lineRule="atLeast"/>
              <w:jc w:val="center"/>
              <w:rPr>
                <w:rFonts w:ascii="仿宋" w:eastAsia="仿宋" w:hAnsi="仿宋" w:cs="仿宋"/>
              </w:rPr>
            </w:pPr>
          </w:p>
        </w:tc>
      </w:tr>
    </w:tbl>
    <w:p w:rsidR="009040D6" w:rsidRDefault="00796815" w:rsidP="009F70E8">
      <w:pPr>
        <w:spacing w:before="25"/>
        <w:ind w:firstLineChars="200" w:firstLine="462"/>
        <w:rPr>
          <w:rFonts w:ascii="仿宋" w:eastAsia="仿宋" w:hAnsi="仿宋" w:cs="仿宋"/>
          <w:b/>
          <w:bCs/>
          <w:lang w:val="en-US"/>
        </w:rPr>
      </w:pPr>
      <w:r>
        <w:rPr>
          <w:rFonts w:ascii="仿宋" w:eastAsia="仿宋" w:hAnsi="仿宋" w:cs="仿宋"/>
          <w:b/>
        </w:rPr>
        <w:t>注：本部门无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9040D6" w:rsidRDefault="009040D6">
      <w:pPr>
        <w:spacing w:before="25"/>
        <w:rPr>
          <w:rFonts w:ascii="仿宋" w:eastAsia="仿宋" w:hAnsi="仿宋" w:cs="仿宋"/>
          <w:b/>
          <w:bCs/>
          <w:lang w:val="en-US"/>
        </w:rPr>
        <w:sectPr w:rsidR="009040D6">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9040D6">
        <w:trPr>
          <w:trHeight w:val="319"/>
        </w:trPr>
        <w:tc>
          <w:tcPr>
            <w:tcW w:w="10235" w:type="dxa"/>
            <w:gridSpan w:val="4"/>
          </w:tcPr>
          <w:p w:rsidR="009040D6" w:rsidRDefault="00796815">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9040D6">
        <w:trPr>
          <w:trHeight w:val="90"/>
        </w:trPr>
        <w:tc>
          <w:tcPr>
            <w:tcW w:w="10235" w:type="dxa"/>
            <w:gridSpan w:val="4"/>
          </w:tcPr>
          <w:p w:rsidR="009040D6" w:rsidRDefault="00796815">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9040D6">
        <w:trPr>
          <w:trHeight w:val="90"/>
        </w:trPr>
        <w:tc>
          <w:tcPr>
            <w:tcW w:w="7884" w:type="dxa"/>
            <w:gridSpan w:val="3"/>
            <w:tcBorders>
              <w:bottom w:val="single" w:sz="4" w:space="0" w:color="auto"/>
            </w:tcBorders>
            <w:vAlign w:val="center"/>
          </w:tcPr>
          <w:p w:rsidR="009040D6" w:rsidRDefault="00796815">
            <w:pPr>
              <w:pStyle w:val="TableParagraph"/>
              <w:rPr>
                <w:rFonts w:ascii="仿宋" w:eastAsia="仿宋" w:hAnsi="仿宋" w:cs="仿宋"/>
                <w:sz w:val="20"/>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2351" w:type="dxa"/>
            <w:tcBorders>
              <w:bottom w:val="single" w:sz="4" w:space="0" w:color="auto"/>
            </w:tcBorders>
            <w:vAlign w:val="center"/>
          </w:tcPr>
          <w:p w:rsidR="009040D6" w:rsidRDefault="00796815">
            <w:pPr>
              <w:pStyle w:val="TableParagraph"/>
              <w:jc w:val="right"/>
              <w:rPr>
                <w:rFonts w:ascii="仿宋" w:eastAsia="仿宋" w:hAnsi="仿宋" w:cs="仿宋"/>
                <w:sz w:val="27"/>
              </w:rPr>
            </w:pPr>
            <w:r>
              <w:rPr>
                <w:rFonts w:ascii="仿宋" w:eastAsia="仿宋" w:hAnsi="仿宋" w:cs="仿宋" w:hint="eastAsia"/>
              </w:rPr>
              <w:t>单位</w:t>
            </w:r>
            <w:r>
              <w:rPr>
                <w:rFonts w:ascii="仿宋" w:eastAsia="仿宋" w:hAnsi="仿宋" w:cs="仿宋" w:hint="eastAsia"/>
              </w:rPr>
              <w:t>：万元</w:t>
            </w:r>
          </w:p>
        </w:tc>
      </w:tr>
      <w:tr w:rsidR="009040D6">
        <w:trPr>
          <w:trHeight w:val="363"/>
        </w:trPr>
        <w:tc>
          <w:tcPr>
            <w:tcW w:w="3088" w:type="dxa"/>
            <w:tcBorders>
              <w:top w:val="single" w:sz="4" w:space="0" w:color="auto"/>
              <w:left w:val="single" w:sz="4" w:space="0" w:color="auto"/>
              <w:bottom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9040D6" w:rsidRDefault="00796815">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9040D6" w:rsidRDefault="00796815">
            <w:pPr>
              <w:jc w:val="center"/>
              <w:rPr>
                <w:rFonts w:ascii="仿宋" w:eastAsia="仿宋" w:hAnsi="仿宋" w:cs="仿宋"/>
              </w:rPr>
            </w:pPr>
            <w:r>
              <w:rPr>
                <w:rFonts w:ascii="仿宋" w:eastAsia="仿宋" w:hAnsi="仿宋" w:cs="仿宋" w:hint="eastAsia"/>
              </w:rPr>
              <w:t>机关运行经费支出</w:t>
            </w:r>
          </w:p>
        </w:tc>
      </w:tr>
      <w:tr w:rsidR="009040D6">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9040D6" w:rsidRDefault="00796815">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409.83</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409.83</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30201</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办公费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23.60</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30206</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1.00</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30207</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邮电费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25.50</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30209</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物业管理费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7.24</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30211</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差旅费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30213</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维修（护）费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0.80</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30214</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租赁费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250.00</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30215</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会议费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1.20</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30216</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培训费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1.30</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30217</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公务接待费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5.06</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30228</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工会经费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23.00</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30231</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公务用车运行维护费</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3.17</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30239</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其他交通费用</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53.45</w:t>
            </w:r>
          </w:p>
        </w:tc>
      </w:tr>
      <w:tr w:rsidR="009040D6">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30299</w:t>
            </w:r>
          </w:p>
        </w:tc>
        <w:tc>
          <w:tcPr>
            <w:tcW w:w="2876" w:type="dxa"/>
            <w:tcBorders>
              <w:top w:val="single" w:sz="4" w:space="0" w:color="000000"/>
              <w:left w:val="single" w:sz="4" w:space="0" w:color="000000"/>
              <w:bottom w:val="single" w:sz="4" w:space="0" w:color="auto"/>
              <w:right w:val="single" w:sz="4" w:space="0" w:color="000000"/>
            </w:tcBorders>
          </w:tcPr>
          <w:p w:rsidR="009040D6" w:rsidRDefault="00796815">
            <w:pPr>
              <w:pStyle w:val="TableParagraph"/>
              <w:rPr>
                <w:rFonts w:ascii="仿宋" w:eastAsia="仿宋" w:hAnsi="仿宋" w:cs="仿宋"/>
              </w:rPr>
            </w:pPr>
            <w:r>
              <w:rPr>
                <w:rFonts w:ascii="仿宋" w:eastAsia="仿宋" w:hAnsi="仿宋" w:cs="仿宋" w:hint="eastAsia"/>
              </w:rPr>
              <w:t>其他商品和服务支出</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9040D6" w:rsidRDefault="00796815">
            <w:pPr>
              <w:pStyle w:val="TableParagraph"/>
              <w:jc w:val="right"/>
              <w:rPr>
                <w:rFonts w:ascii="仿宋" w:eastAsia="仿宋" w:hAnsi="仿宋" w:cs="仿宋"/>
              </w:rPr>
            </w:pPr>
            <w:r>
              <w:rPr>
                <w:rFonts w:ascii="仿宋" w:eastAsia="仿宋" w:hAnsi="仿宋" w:cs="仿宋" w:hint="eastAsia"/>
              </w:rPr>
              <w:t>13.21</w:t>
            </w:r>
          </w:p>
        </w:tc>
      </w:tr>
    </w:tbl>
    <w:p w:rsidR="009040D6" w:rsidRDefault="00796815">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w:t>
      </w:r>
      <w:r>
        <w:rPr>
          <w:rFonts w:ascii="仿宋" w:eastAsia="仿宋" w:hAnsi="仿宋" w:cs="仿宋" w:hint="eastAsia"/>
          <w:b/>
          <w:bCs/>
          <w:lang w:val="en-US"/>
        </w:rPr>
        <w:t>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9040D6" w:rsidRDefault="009040D6">
      <w:pPr>
        <w:spacing w:before="78" w:line="290" w:lineRule="auto"/>
        <w:ind w:left="227" w:right="57"/>
        <w:jc w:val="both"/>
        <w:rPr>
          <w:rFonts w:ascii="仿宋" w:eastAsia="仿宋" w:hAnsi="仿宋" w:cs="仿宋"/>
          <w:b/>
          <w:bCs/>
        </w:rPr>
        <w:sectPr w:rsidR="009040D6">
          <w:footerReference w:type="default" r:id="rId21"/>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776"/>
        <w:gridCol w:w="1105"/>
        <w:gridCol w:w="1121"/>
        <w:gridCol w:w="947"/>
        <w:gridCol w:w="1169"/>
        <w:gridCol w:w="1421"/>
      </w:tblGrid>
      <w:tr w:rsidR="009040D6">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9040D6" w:rsidRDefault="00796815">
            <w:pPr>
              <w:pStyle w:val="TableParagraph"/>
              <w:rPr>
                <w:rFonts w:ascii="仿宋" w:eastAsia="仿宋" w:hAnsi="仿宋" w:cs="仿宋"/>
                <w:b/>
                <w:bCs/>
                <w:sz w:val="44"/>
                <w:szCs w:val="44"/>
                <w:lang w:val="en-US"/>
              </w:rPr>
            </w:pPr>
            <w:r>
              <w:rPr>
                <w:rFonts w:ascii="仿宋" w:eastAsia="仿宋" w:hAnsi="仿宋" w:cs="仿宋" w:hint="eastAsia"/>
              </w:rPr>
              <w:lastRenderedPageBreak/>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9040D6">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9040D6" w:rsidRDefault="00796815">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9040D6">
        <w:tc>
          <w:tcPr>
            <w:tcW w:w="9510"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9040D6" w:rsidRDefault="00796815">
            <w:pPr>
              <w:pStyle w:val="TableParagraph"/>
              <w:rPr>
                <w:rFonts w:ascii="仿宋" w:eastAsia="仿宋" w:hAnsi="仿宋" w:cs="仿宋"/>
                <w:lang w:val="en-US"/>
              </w:rPr>
            </w:pPr>
            <w:r>
              <w:rPr>
                <w:rFonts w:ascii="仿宋" w:eastAsia="仿宋" w:hAnsi="仿宋" w:cs="仿宋" w:hint="eastAsia"/>
                <w:color w:val="000000"/>
              </w:rPr>
              <w:t>部门</w:t>
            </w:r>
            <w:r>
              <w:rPr>
                <w:rFonts w:ascii="仿宋" w:eastAsia="仿宋" w:hAnsi="仿宋" w:cs="仿宋"/>
                <w:color w:val="000000"/>
              </w:rPr>
              <w:t>：</w:t>
            </w:r>
            <w:r>
              <w:rPr>
                <w:rFonts w:ascii="仿宋" w:eastAsia="仿宋" w:hAnsi="仿宋" w:cs="仿宋" w:hint="eastAsia"/>
              </w:rPr>
              <w:t>中国共产党南京市委员会台湾工作办公室</w:t>
            </w:r>
          </w:p>
        </w:tc>
        <w:tc>
          <w:tcPr>
            <w:tcW w:w="4342"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9040D6" w:rsidRDefault="009040D6">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9040D6" w:rsidRDefault="00796815">
            <w:pPr>
              <w:pStyle w:val="TableParagraph"/>
              <w:jc w:val="right"/>
              <w:rPr>
                <w:rFonts w:ascii="仿宋" w:eastAsia="仿宋" w:hAnsi="仿宋" w:cs="仿宋"/>
                <w:lang w:val="en-US"/>
              </w:rPr>
            </w:pPr>
            <w:r>
              <w:rPr>
                <w:rFonts w:ascii="仿宋" w:eastAsia="仿宋" w:hAnsi="仿宋" w:cs="仿宋" w:hint="eastAsia"/>
              </w:rPr>
              <w:t>单位：万元</w:t>
            </w:r>
          </w:p>
        </w:tc>
      </w:tr>
      <w:tr w:rsidR="009040D6">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342"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9040D6">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r>
      <w:tr w:rsidR="009040D6">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pStyle w:val="TableParagraph"/>
              <w:snapToGrid w:val="0"/>
              <w:spacing w:line="34" w:lineRule="atLeast"/>
              <w:rPr>
                <w:rFonts w:ascii="仿宋" w:eastAsia="仿宋" w:hAnsi="仿宋" w:cs="仿宋"/>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7.54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7.54</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货物类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6.14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6.14</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5.84</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5.84</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汽油</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0.80</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文件柜</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1.28</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1.28</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信创办公设备</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2.40</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中国共产党南</w:t>
            </w:r>
            <w:r>
              <w:rPr>
                <w:rFonts w:ascii="仿宋" w:eastAsia="仿宋" w:hAnsi="仿宋" w:cs="仿宋" w:hint="eastAsia"/>
                <w:lang w:val="en-US"/>
              </w:rPr>
              <w:lastRenderedPageBreak/>
              <w:t>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运转类</w:t>
            </w:r>
            <w:r>
              <w:rPr>
                <w:rFonts w:ascii="仿宋" w:eastAsia="仿宋" w:hAnsi="仿宋" w:cs="仿宋" w:hint="eastAsia"/>
                <w:lang w:val="en-US"/>
              </w:rPr>
              <w:t>-</w:t>
            </w:r>
            <w:r>
              <w:rPr>
                <w:rFonts w:ascii="仿宋" w:eastAsia="仿宋" w:hAnsi="仿宋" w:cs="仿宋" w:hint="eastAsia"/>
                <w:lang w:val="en-US"/>
              </w:rPr>
              <w:t>公用经费综合定</w:t>
            </w:r>
            <w:r>
              <w:rPr>
                <w:rFonts w:ascii="仿宋" w:eastAsia="仿宋" w:hAnsi="仿宋" w:cs="仿宋" w:hint="eastAsia"/>
                <w:lang w:val="en-US"/>
              </w:rPr>
              <w:lastRenderedPageBreak/>
              <w:t>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lastRenderedPageBreak/>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1.00</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lastRenderedPageBreak/>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办公设备购置费</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办公桌</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0.36</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0.36</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南京市台商投资保护和促进服务中心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分散采购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0.30</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服务类</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jc w:val="center"/>
              <w:rPr>
                <w:rFonts w:ascii="仿宋" w:eastAsia="仿宋" w:hAnsi="仿宋" w:cs="仿宋"/>
                <w:lang w:val="en-US"/>
              </w:rPr>
            </w:pP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1.40</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车辆维修和保养服务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1.20</w:t>
            </w:r>
          </w:p>
        </w:tc>
      </w:tr>
      <w:tr w:rsidR="009040D6">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rPr>
                <w:rFonts w:ascii="仿宋" w:eastAsia="仿宋" w:hAnsi="仿宋" w:cs="仿宋"/>
                <w:lang w:val="en-US"/>
              </w:rPr>
            </w:pPr>
            <w:r>
              <w:rPr>
                <w:rFonts w:ascii="仿宋" w:eastAsia="仿宋" w:hAnsi="仿宋" w:cs="仿宋" w:hint="eastAsia"/>
                <w:lang w:val="en-US"/>
              </w:rPr>
              <w:t>中国共产党南京市委员会台湾工作办公室</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运转类</w:t>
            </w:r>
            <w:r>
              <w:rPr>
                <w:rFonts w:ascii="仿宋" w:eastAsia="仿宋" w:hAnsi="仿宋" w:cs="仿宋" w:hint="eastAsia"/>
                <w:lang w:val="en-US"/>
              </w:rPr>
              <w:t>-</w:t>
            </w:r>
            <w:r>
              <w:rPr>
                <w:rFonts w:ascii="仿宋" w:eastAsia="仿宋" w:hAnsi="仿宋" w:cs="仿宋" w:hint="eastAsia"/>
                <w:lang w:val="en-US"/>
              </w:rPr>
              <w:t>公用经费其他定额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公务用车运行维护费（保留）</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其他商业保险服务</w:t>
            </w:r>
          </w:p>
        </w:tc>
        <w:tc>
          <w:tcPr>
            <w:tcW w:w="17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5"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c>
          <w:tcPr>
            <w:tcW w:w="11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947"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9040D6">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9040D6" w:rsidRDefault="00796815">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0.20</w:t>
            </w:r>
          </w:p>
        </w:tc>
      </w:tr>
    </w:tbl>
    <w:p w:rsidR="009040D6" w:rsidRDefault="009040D6">
      <w:pPr>
        <w:rPr>
          <w:rFonts w:ascii="仿宋" w:eastAsia="仿宋" w:hAnsi="仿宋" w:cs="仿宋"/>
          <w:b/>
          <w:bCs/>
        </w:rPr>
        <w:sectPr w:rsidR="009040D6">
          <w:footerReference w:type="default" r:id="rId22"/>
          <w:pgSz w:w="16838" w:h="11906" w:orient="landscape"/>
          <w:pgMar w:top="1320" w:right="771" w:bottom="1320" w:left="770" w:header="170" w:footer="280" w:gutter="0"/>
          <w:pgNumType w:fmt="numberInDash"/>
          <w:cols w:space="720"/>
          <w:formProt w:val="0"/>
          <w:docGrid w:linePitch="100"/>
        </w:sectPr>
      </w:pPr>
    </w:p>
    <w:p w:rsidR="009040D6" w:rsidRDefault="00796815">
      <w:pPr>
        <w:pStyle w:val="4"/>
        <w:tabs>
          <w:tab w:val="left" w:pos="3077"/>
        </w:tabs>
        <w:spacing w:line="616" w:lineRule="exact"/>
      </w:pPr>
      <w:r>
        <w:rPr>
          <w:rFonts w:ascii="仿宋" w:eastAsia="仿宋" w:hAnsi="仿宋" w:cs="仿宋" w:hint="eastAsia"/>
          <w:b/>
          <w:bCs/>
          <w:sz w:val="44"/>
          <w:szCs w:val="44"/>
        </w:rPr>
        <w:lastRenderedPageBreak/>
        <w:t>第三部分</w:t>
      </w:r>
      <w:r>
        <w:rPr>
          <w:rFonts w:ascii="仿宋" w:eastAsia="仿宋" w:hAnsi="仿宋" w:cs="仿宋" w:hint="eastAsia"/>
          <w:b/>
          <w:bCs/>
          <w:sz w:val="44"/>
          <w:szCs w:val="44"/>
          <w:lang w:val="en-US"/>
        </w:rPr>
        <w:t xml:space="preserve"> </w:t>
      </w:r>
      <w:r>
        <w:rPr>
          <w:rFonts w:ascii="仿宋" w:eastAsia="仿宋" w:hAnsi="仿宋" w:cs="仿宋" w:hint="eastAsia"/>
          <w:b/>
          <w:bCs/>
          <w:sz w:val="44"/>
          <w:szCs w:val="44"/>
        </w:rPr>
        <w:t>2025</w:t>
      </w:r>
      <w:r>
        <w:rPr>
          <w:rFonts w:ascii="仿宋" w:eastAsia="仿宋" w:hAnsi="仿宋" w:cs="仿宋" w:hint="eastAsia"/>
          <w:b/>
          <w:bCs/>
          <w:sz w:val="44"/>
          <w:szCs w:val="44"/>
        </w:rPr>
        <w:t>年度</w:t>
      </w:r>
      <w:r>
        <w:rPr>
          <w:rFonts w:ascii="仿宋" w:eastAsia="仿宋" w:hAnsi="仿宋" w:cs="仿宋"/>
          <w:b/>
          <w:sz w:val="44"/>
        </w:rPr>
        <w:t>部门</w:t>
      </w:r>
      <w:r>
        <w:rPr>
          <w:rFonts w:ascii="仿宋" w:eastAsia="仿宋" w:hAnsi="仿宋" w:cs="仿宋" w:hint="eastAsia"/>
          <w:b/>
          <w:bCs/>
          <w:sz w:val="44"/>
          <w:szCs w:val="44"/>
        </w:rPr>
        <w:t>预算</w:t>
      </w:r>
      <w:r>
        <w:rPr>
          <w:rFonts w:ascii="仿宋" w:eastAsia="仿宋" w:hAnsi="仿宋" w:cs="仿宋" w:hint="eastAsia"/>
          <w:b/>
          <w:bCs/>
          <w:sz w:val="44"/>
          <w:szCs w:val="44"/>
        </w:rPr>
        <w:t>情况说明</w:t>
      </w:r>
    </w:p>
    <w:p w:rsidR="009040D6" w:rsidRDefault="009040D6">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一、收支预算总体情况说明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年度收入、支出预算总计</w:t>
      </w:r>
      <w:r>
        <w:rPr>
          <w:rFonts w:ascii="仿宋" w:eastAsia="仿宋" w:hAnsi="仿宋" w:cs="仿宋"/>
        </w:rPr>
        <w:t>2,520.43</w:t>
      </w:r>
      <w:r>
        <w:rPr>
          <w:rFonts w:ascii="仿宋" w:eastAsia="仿宋" w:hAnsi="仿宋" w:cs="仿宋"/>
        </w:rPr>
        <w:t>万元，与上年相比收、支预算总计各增加</w:t>
      </w:r>
      <w:r>
        <w:rPr>
          <w:rFonts w:ascii="仿宋" w:eastAsia="仿宋" w:hAnsi="仿宋" w:cs="仿宋"/>
        </w:rPr>
        <w:t>188.01</w:t>
      </w:r>
      <w:r>
        <w:rPr>
          <w:rFonts w:ascii="仿宋" w:eastAsia="仿宋" w:hAnsi="仿宋" w:cs="仿宋"/>
        </w:rPr>
        <w:t>万元，增长</w:t>
      </w:r>
      <w:r>
        <w:rPr>
          <w:rFonts w:ascii="仿宋" w:eastAsia="仿宋" w:hAnsi="仿宋" w:cs="仿宋"/>
        </w:rPr>
        <w:t>8.06%</w:t>
      </w:r>
      <w:r>
        <w:rPr>
          <w:rFonts w:ascii="仿宋" w:eastAsia="仿宋" w:hAnsi="仿宋" w:cs="仿宋"/>
        </w:rPr>
        <w:t>。其中：</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（一）收入预算总计</w:t>
      </w:r>
      <w:r>
        <w:rPr>
          <w:rFonts w:ascii="仿宋" w:eastAsia="仿宋" w:hAnsi="仿宋" w:cs="仿宋"/>
          <w:b/>
        </w:rPr>
        <w:t>2,520.43</w:t>
      </w:r>
      <w:r>
        <w:rPr>
          <w:rFonts w:ascii="仿宋" w:eastAsia="仿宋" w:hAnsi="仿宋" w:cs="仿宋"/>
          <w:b/>
        </w:rPr>
        <w:t>万元。包括：</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．本年收入合计</w:t>
      </w:r>
      <w:r>
        <w:rPr>
          <w:rFonts w:ascii="仿宋" w:eastAsia="仿宋" w:hAnsi="仿宋" w:cs="仿宋"/>
        </w:rPr>
        <w:t>2,520.43</w:t>
      </w:r>
      <w:r>
        <w:rPr>
          <w:rFonts w:ascii="仿宋" w:eastAsia="仿宋" w:hAnsi="仿宋" w:cs="仿宋"/>
        </w:rPr>
        <w:t>万元。</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）一般公共预算拨款收入</w:t>
      </w:r>
      <w:r>
        <w:rPr>
          <w:rFonts w:ascii="仿宋" w:eastAsia="仿宋" w:hAnsi="仿宋" w:cs="仿宋"/>
        </w:rPr>
        <w:t>2,520.43</w:t>
      </w:r>
      <w:r>
        <w:rPr>
          <w:rFonts w:ascii="仿宋" w:eastAsia="仿宋" w:hAnsi="仿宋" w:cs="仿宋"/>
        </w:rPr>
        <w:t>万元，与上年相比增加</w:t>
      </w:r>
      <w:r>
        <w:rPr>
          <w:rFonts w:ascii="仿宋" w:eastAsia="仿宋" w:hAnsi="仿宋" w:cs="仿宋"/>
        </w:rPr>
        <w:t>188.01</w:t>
      </w:r>
      <w:r>
        <w:rPr>
          <w:rFonts w:ascii="仿宋" w:eastAsia="仿宋" w:hAnsi="仿宋" w:cs="仿宋"/>
        </w:rPr>
        <w:t>万元，增长</w:t>
      </w:r>
      <w:r>
        <w:rPr>
          <w:rFonts w:ascii="仿宋" w:eastAsia="仿宋" w:hAnsi="仿宋" w:cs="仿宋"/>
        </w:rPr>
        <w:t>8.</w:t>
      </w:r>
      <w:r>
        <w:rPr>
          <w:rFonts w:ascii="仿宋" w:eastAsia="仿宋" w:hAnsi="仿宋" w:cs="仿宋"/>
        </w:rPr>
        <w:t>06%</w:t>
      </w:r>
      <w:r>
        <w:rPr>
          <w:rFonts w:ascii="仿宋" w:eastAsia="仿宋" w:hAnsi="仿宋" w:cs="仿宋"/>
        </w:rPr>
        <w:t>。主要原因是增资及保险政策调整等。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）政府性基金预算拨款收入</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）国有资本经营预算拨款收入</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4</w:t>
      </w:r>
      <w:r>
        <w:rPr>
          <w:rFonts w:ascii="仿宋" w:eastAsia="仿宋" w:hAnsi="仿宋" w:cs="仿宋"/>
        </w:rPr>
        <w:t>）财政专户管理资金收入</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5</w:t>
      </w:r>
      <w:r>
        <w:rPr>
          <w:rFonts w:ascii="仿宋" w:eastAsia="仿宋" w:hAnsi="仿宋" w:cs="仿宋"/>
        </w:rPr>
        <w:t>）事业收入</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6</w:t>
      </w:r>
      <w:r>
        <w:rPr>
          <w:rFonts w:ascii="仿宋" w:eastAsia="仿宋" w:hAnsi="仿宋" w:cs="仿宋"/>
        </w:rPr>
        <w:t>）事业单位经营收入</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w:t>
      </w:r>
      <w:r>
        <w:rPr>
          <w:rFonts w:ascii="仿宋" w:eastAsia="仿宋" w:hAnsi="仿宋" w:cs="仿宋"/>
        </w:rPr>
        <w:t>7</w:t>
      </w:r>
      <w:r>
        <w:rPr>
          <w:rFonts w:ascii="仿宋" w:eastAsia="仿宋" w:hAnsi="仿宋" w:cs="仿宋"/>
        </w:rPr>
        <w:t>）上级补助收入</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8</w:t>
      </w:r>
      <w:r>
        <w:rPr>
          <w:rFonts w:ascii="仿宋" w:eastAsia="仿宋" w:hAnsi="仿宋" w:cs="仿宋"/>
        </w:rPr>
        <w:t>）附属单位上缴收入</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9</w:t>
      </w:r>
      <w:r>
        <w:rPr>
          <w:rFonts w:ascii="仿宋" w:eastAsia="仿宋" w:hAnsi="仿宋" w:cs="仿宋"/>
        </w:rPr>
        <w:t>）其他收入</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．上年结转结余为</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（二）支出预算总计</w:t>
      </w:r>
      <w:r>
        <w:rPr>
          <w:rFonts w:ascii="仿宋" w:eastAsia="仿宋" w:hAnsi="仿宋" w:cs="仿宋"/>
          <w:b/>
        </w:rPr>
        <w:t>2,520.43</w:t>
      </w:r>
      <w:r>
        <w:rPr>
          <w:rFonts w:ascii="仿宋" w:eastAsia="仿宋" w:hAnsi="仿宋" w:cs="仿宋"/>
          <w:b/>
        </w:rPr>
        <w:t>万元。包括：</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．本年支出合计</w:t>
      </w:r>
      <w:r>
        <w:rPr>
          <w:rFonts w:ascii="仿宋" w:eastAsia="仿宋" w:hAnsi="仿宋" w:cs="仿宋"/>
        </w:rPr>
        <w:t>2,520.43</w:t>
      </w:r>
      <w:r>
        <w:rPr>
          <w:rFonts w:ascii="仿宋" w:eastAsia="仿宋" w:hAnsi="仿宋" w:cs="仿宋"/>
        </w:rPr>
        <w:t>万元。</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）一般公共服务支出（类）支出</w:t>
      </w:r>
      <w:r>
        <w:rPr>
          <w:rFonts w:ascii="仿宋" w:eastAsia="仿宋" w:hAnsi="仿宋" w:cs="仿宋"/>
        </w:rPr>
        <w:t>1,487.49</w:t>
      </w:r>
      <w:r>
        <w:rPr>
          <w:rFonts w:ascii="仿宋" w:eastAsia="仿宋" w:hAnsi="仿宋" w:cs="仿宋"/>
        </w:rPr>
        <w:t>万元，主要用于工资福利支出、机关运行支出、办公设备购置等。与上年相比增加</w:t>
      </w:r>
      <w:r>
        <w:rPr>
          <w:rFonts w:ascii="仿宋" w:eastAsia="仿宋" w:hAnsi="仿宋" w:cs="仿宋"/>
        </w:rPr>
        <w:t>224.73</w:t>
      </w:r>
      <w:r>
        <w:rPr>
          <w:rFonts w:ascii="仿宋" w:eastAsia="仿宋" w:hAnsi="仿宋" w:cs="仿宋"/>
        </w:rPr>
        <w:t>万元，增长</w:t>
      </w:r>
      <w:r>
        <w:rPr>
          <w:rFonts w:ascii="仿宋" w:eastAsia="仿宋" w:hAnsi="仿宋" w:cs="仿宋"/>
        </w:rPr>
        <w:t>17.8%</w:t>
      </w:r>
      <w:r>
        <w:rPr>
          <w:rFonts w:ascii="仿宋" w:eastAsia="仿宋" w:hAnsi="仿宋" w:cs="仿宋"/>
        </w:rPr>
        <w:t>。主要原因是增资及保险政策调整等。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）社会保障和就业支出（类）支出</w:t>
      </w:r>
      <w:r>
        <w:rPr>
          <w:rFonts w:ascii="仿宋" w:eastAsia="仿宋" w:hAnsi="仿宋" w:cs="仿宋"/>
        </w:rPr>
        <w:t>325.14</w:t>
      </w:r>
      <w:r>
        <w:rPr>
          <w:rFonts w:ascii="仿宋" w:eastAsia="仿宋" w:hAnsi="仿宋" w:cs="仿宋"/>
        </w:rPr>
        <w:t>万元，主要用于行政单位离退休人员支出、机关事业单位基本养老保险缴费支出、机关事业单位职业年金缴费支出。与上年相比减少</w:t>
      </w:r>
      <w:r>
        <w:rPr>
          <w:rFonts w:ascii="仿宋" w:eastAsia="仿宋" w:hAnsi="仿宋" w:cs="仿宋"/>
        </w:rPr>
        <w:t>22.48</w:t>
      </w:r>
      <w:r>
        <w:rPr>
          <w:rFonts w:ascii="仿宋" w:eastAsia="仿宋" w:hAnsi="仿宋" w:cs="仿宋"/>
        </w:rPr>
        <w:t>万元，减少</w:t>
      </w:r>
      <w:r>
        <w:rPr>
          <w:rFonts w:ascii="仿宋" w:eastAsia="仿宋" w:hAnsi="仿宋" w:cs="仿宋"/>
        </w:rPr>
        <w:t>6.47%</w:t>
      </w:r>
      <w:r>
        <w:rPr>
          <w:rFonts w:ascii="仿宋" w:eastAsia="仿宋" w:hAnsi="仿宋" w:cs="仿宋"/>
        </w:rPr>
        <w:t>。主要原因是在职人员减少等。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3</w:t>
      </w:r>
      <w:r>
        <w:rPr>
          <w:rFonts w:ascii="仿宋" w:eastAsia="仿宋" w:hAnsi="仿宋" w:cs="仿宋"/>
        </w:rPr>
        <w:t>）住房保障支出（类）支出</w:t>
      </w:r>
      <w:r>
        <w:rPr>
          <w:rFonts w:ascii="仿宋" w:eastAsia="仿宋" w:hAnsi="仿宋" w:cs="仿宋"/>
        </w:rPr>
        <w:t>707.8</w:t>
      </w:r>
      <w:r>
        <w:rPr>
          <w:rFonts w:ascii="仿宋" w:eastAsia="仿宋" w:hAnsi="仿宋" w:cs="仿宋"/>
        </w:rPr>
        <w:t>万元，主要用于住房公积金、提租补贴。与上年相比减少</w:t>
      </w:r>
      <w:r>
        <w:rPr>
          <w:rFonts w:ascii="仿宋" w:eastAsia="仿宋" w:hAnsi="仿宋" w:cs="仿宋"/>
        </w:rPr>
        <w:t>14.24</w:t>
      </w:r>
      <w:r>
        <w:rPr>
          <w:rFonts w:ascii="仿宋" w:eastAsia="仿宋" w:hAnsi="仿宋" w:cs="仿宋"/>
        </w:rPr>
        <w:t>万元，减少</w:t>
      </w:r>
      <w:r>
        <w:rPr>
          <w:rFonts w:ascii="仿宋" w:eastAsia="仿宋" w:hAnsi="仿宋" w:cs="仿宋"/>
        </w:rPr>
        <w:t>1.97%</w:t>
      </w:r>
      <w:r>
        <w:rPr>
          <w:rFonts w:ascii="仿宋" w:eastAsia="仿宋" w:hAnsi="仿宋" w:cs="仿宋"/>
        </w:rPr>
        <w:t>。主要原因是在职人员减少等。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w:t>
      </w:r>
      <w:r>
        <w:rPr>
          <w:rFonts w:ascii="仿宋" w:eastAsia="仿宋" w:hAnsi="仿宋" w:cs="仿宋"/>
        </w:rPr>
        <w:t>．年终结转结余为</w:t>
      </w:r>
      <w:r>
        <w:rPr>
          <w:rFonts w:ascii="仿宋" w:eastAsia="仿宋" w:hAnsi="仿宋" w:cs="仿宋"/>
        </w:rPr>
        <w:t>0</w:t>
      </w:r>
      <w:r>
        <w:rPr>
          <w:rFonts w:ascii="仿宋" w:eastAsia="仿宋" w:hAnsi="仿宋" w:cs="仿宋"/>
        </w:rPr>
        <w:t>万元。</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二、收入预算情况说明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年收入预算合计</w:t>
      </w:r>
      <w:r>
        <w:rPr>
          <w:rFonts w:ascii="仿宋" w:eastAsia="仿宋" w:hAnsi="仿宋" w:cs="仿宋"/>
        </w:rPr>
        <w:t>2,520.43</w:t>
      </w:r>
      <w:r>
        <w:rPr>
          <w:rFonts w:ascii="仿宋" w:eastAsia="仿宋" w:hAnsi="仿宋" w:cs="仿宋"/>
        </w:rPr>
        <w:t>万元，包括本年收入</w:t>
      </w:r>
      <w:r>
        <w:rPr>
          <w:rFonts w:ascii="仿宋" w:eastAsia="仿宋" w:hAnsi="仿宋" w:cs="仿宋"/>
        </w:rPr>
        <w:t>2,520.43</w:t>
      </w:r>
      <w:r>
        <w:rPr>
          <w:rFonts w:ascii="仿宋" w:eastAsia="仿宋" w:hAnsi="仿宋" w:cs="仿宋"/>
        </w:rPr>
        <w:t>万元，上年结转结余</w:t>
      </w:r>
      <w:r>
        <w:rPr>
          <w:rFonts w:ascii="仿宋" w:eastAsia="仿宋" w:hAnsi="仿宋" w:cs="仿宋"/>
        </w:rPr>
        <w:t>0</w:t>
      </w:r>
      <w:r>
        <w:rPr>
          <w:rFonts w:ascii="仿宋" w:eastAsia="仿宋" w:hAnsi="仿宋" w:cs="仿宋"/>
        </w:rPr>
        <w:t>万元。</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本年一般公共预算收入</w:t>
      </w:r>
      <w:r>
        <w:rPr>
          <w:rFonts w:ascii="仿宋" w:eastAsia="仿宋" w:hAnsi="仿宋" w:cs="仿宋"/>
        </w:rPr>
        <w:t>2,520.43</w:t>
      </w:r>
      <w:r>
        <w:rPr>
          <w:rFonts w:ascii="仿宋" w:eastAsia="仿宋" w:hAnsi="仿宋" w:cs="仿宋"/>
        </w:rPr>
        <w:t>万元，占</w:t>
      </w:r>
      <w:r>
        <w:rPr>
          <w:rFonts w:ascii="仿宋" w:eastAsia="仿宋" w:hAnsi="仿宋" w:cs="仿宋"/>
        </w:rPr>
        <w:t>100%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本年事业单位经营收入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本年其他收入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上年结转结余的一般公共预算收入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上年结转结余的政府性基金预算收入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上年结转结余的国有资本经营预算收入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上年结转结余的财政专户管理资金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上年结转结余的单位资金</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cstate="print"/>
                    <a:stretch>
                      <a:fillRect/>
                    </a:stretch>
                  </pic:blipFill>
                  <pic:spPr>
                    <a:xfrm>
                      <a:off x="0" y="0"/>
                      <a:ext cx="6134100" cy="3429000"/>
                    </a:xfrm>
                    <a:prstGeom prst="rect">
                      <a:avLst/>
                    </a:prstGeom>
                  </pic:spPr>
                </pic:pic>
              </a:graphicData>
            </a:graphic>
          </wp:inline>
        </w:drawing>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三、支出预算情况说明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年支出预算合计</w:t>
      </w:r>
      <w:r>
        <w:rPr>
          <w:rFonts w:ascii="仿宋" w:eastAsia="仿宋" w:hAnsi="仿宋" w:cs="仿宋"/>
        </w:rPr>
        <w:t>2,520.43</w:t>
      </w:r>
      <w:r>
        <w:rPr>
          <w:rFonts w:ascii="仿宋" w:eastAsia="仿宋" w:hAnsi="仿宋" w:cs="仿宋"/>
        </w:rPr>
        <w:t>万元，其中：</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基本支出</w:t>
      </w:r>
      <w:r>
        <w:rPr>
          <w:rFonts w:ascii="仿宋" w:eastAsia="仿宋" w:hAnsi="仿宋" w:cs="仿宋"/>
        </w:rPr>
        <w:t>2,515.59</w:t>
      </w:r>
      <w:r>
        <w:rPr>
          <w:rFonts w:ascii="仿宋" w:eastAsia="仿宋" w:hAnsi="仿宋" w:cs="仿宋"/>
        </w:rPr>
        <w:t>万元，占</w:t>
      </w:r>
      <w:r>
        <w:rPr>
          <w:rFonts w:ascii="仿宋" w:eastAsia="仿宋" w:hAnsi="仿宋" w:cs="仿宋"/>
        </w:rPr>
        <w:t>99.81%</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项目支出</w:t>
      </w:r>
      <w:r>
        <w:rPr>
          <w:rFonts w:ascii="仿宋" w:eastAsia="仿宋" w:hAnsi="仿宋" w:cs="仿宋"/>
        </w:rPr>
        <w:t>4.84</w:t>
      </w:r>
      <w:r>
        <w:rPr>
          <w:rFonts w:ascii="仿宋" w:eastAsia="仿宋" w:hAnsi="仿宋" w:cs="仿宋"/>
        </w:rPr>
        <w:t>万元，占</w:t>
      </w:r>
      <w:r>
        <w:rPr>
          <w:rFonts w:ascii="仿宋" w:eastAsia="仿宋" w:hAnsi="仿宋" w:cs="仿宋"/>
        </w:rPr>
        <w:t>0.19%</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事业单位经营支出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9040D6" w:rsidRDefault="00796815">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cstate="print"/>
                    <a:stretch>
                      <a:fillRect/>
                    </a:stretch>
                  </pic:blipFill>
                  <pic:spPr>
                    <a:xfrm>
                      <a:off x="0" y="0"/>
                      <a:ext cx="6134100" cy="3429000"/>
                    </a:xfrm>
                    <a:prstGeom prst="rect">
                      <a:avLst/>
                    </a:prstGeom>
                  </pic:spPr>
                </pic:pic>
              </a:graphicData>
            </a:graphic>
          </wp:inline>
        </w:drawing>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四、财政拨款收支预算总体情况说明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年度财政拨款收、支总预算</w:t>
      </w:r>
      <w:r>
        <w:rPr>
          <w:rFonts w:ascii="仿宋" w:eastAsia="仿宋" w:hAnsi="仿宋" w:cs="仿宋"/>
        </w:rPr>
        <w:t>2,520.43</w:t>
      </w:r>
      <w:r>
        <w:rPr>
          <w:rFonts w:ascii="仿宋" w:eastAsia="仿宋" w:hAnsi="仿宋" w:cs="仿宋"/>
        </w:rPr>
        <w:t>万元。与上年相比，财政拨款收、支总计各增加</w:t>
      </w:r>
      <w:r>
        <w:rPr>
          <w:rFonts w:ascii="仿宋" w:eastAsia="仿宋" w:hAnsi="仿宋" w:cs="仿宋"/>
        </w:rPr>
        <w:t>188.01</w:t>
      </w:r>
      <w:r>
        <w:rPr>
          <w:rFonts w:ascii="仿宋" w:eastAsia="仿宋" w:hAnsi="仿宋" w:cs="仿宋"/>
        </w:rPr>
        <w:t>万元，增长</w:t>
      </w:r>
      <w:r>
        <w:rPr>
          <w:rFonts w:ascii="仿宋" w:eastAsia="仿宋" w:hAnsi="仿宋" w:cs="仿宋"/>
        </w:rPr>
        <w:t>8.06%</w:t>
      </w:r>
      <w:r>
        <w:rPr>
          <w:rFonts w:ascii="仿宋" w:eastAsia="仿宋" w:hAnsi="仿宋" w:cs="仿宋"/>
        </w:rPr>
        <w:t>。主要原因是增资及保险政策调整等。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五、财</w:t>
      </w:r>
      <w:r>
        <w:rPr>
          <w:rFonts w:ascii="仿宋" w:eastAsia="仿宋" w:hAnsi="仿宋" w:cs="仿宋"/>
          <w:b/>
        </w:rPr>
        <w:t>政拨款支出预算情况说明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年财政拨款预算支出</w:t>
      </w:r>
      <w:r>
        <w:rPr>
          <w:rFonts w:ascii="仿宋" w:eastAsia="仿宋" w:hAnsi="仿宋" w:cs="仿宋"/>
        </w:rPr>
        <w:t>2,520.43</w:t>
      </w:r>
      <w:r>
        <w:rPr>
          <w:rFonts w:ascii="仿宋" w:eastAsia="仿宋" w:hAnsi="仿宋" w:cs="仿宋"/>
        </w:rPr>
        <w:t>万元，占本年支出合计的</w:t>
      </w:r>
      <w:r>
        <w:rPr>
          <w:rFonts w:ascii="仿宋" w:eastAsia="仿宋" w:hAnsi="仿宋" w:cs="仿宋"/>
        </w:rPr>
        <w:t>100%</w:t>
      </w:r>
      <w:r>
        <w:rPr>
          <w:rFonts w:ascii="仿宋" w:eastAsia="仿宋" w:hAnsi="仿宋" w:cs="仿宋"/>
        </w:rPr>
        <w:t>。与上年相比，财政拨款支出增加</w:t>
      </w:r>
      <w:r>
        <w:rPr>
          <w:rFonts w:ascii="仿宋" w:eastAsia="仿宋" w:hAnsi="仿宋" w:cs="仿宋"/>
        </w:rPr>
        <w:t>188.01</w:t>
      </w:r>
      <w:r>
        <w:rPr>
          <w:rFonts w:ascii="仿宋" w:eastAsia="仿宋" w:hAnsi="仿宋" w:cs="仿宋"/>
        </w:rPr>
        <w:t>万元，增长</w:t>
      </w:r>
      <w:r>
        <w:rPr>
          <w:rFonts w:ascii="仿宋" w:eastAsia="仿宋" w:hAnsi="仿宋" w:cs="仿宋"/>
        </w:rPr>
        <w:t>8.06%</w:t>
      </w:r>
      <w:r>
        <w:rPr>
          <w:rFonts w:ascii="仿宋" w:eastAsia="仿宋" w:hAnsi="仿宋" w:cs="仿宋"/>
        </w:rPr>
        <w:t>。主要原因是增</w:t>
      </w:r>
      <w:r>
        <w:rPr>
          <w:rFonts w:ascii="仿宋" w:eastAsia="仿宋" w:hAnsi="仿宋" w:cs="仿宋"/>
        </w:rPr>
        <w:lastRenderedPageBreak/>
        <w:t>资及保险政策调整等。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其中：</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（一）一般公共服务支出（类）</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港澳台事务（款）行政运行（项）支出</w:t>
      </w:r>
      <w:r>
        <w:rPr>
          <w:rFonts w:ascii="仿宋" w:eastAsia="仿宋" w:hAnsi="仿宋" w:cs="仿宋"/>
        </w:rPr>
        <w:t>1,482.65</w:t>
      </w:r>
      <w:r>
        <w:rPr>
          <w:rFonts w:ascii="仿宋" w:eastAsia="仿宋" w:hAnsi="仿宋" w:cs="仿宋"/>
        </w:rPr>
        <w:t>万元，与上年相比增加</w:t>
      </w:r>
      <w:r>
        <w:rPr>
          <w:rFonts w:ascii="仿宋" w:eastAsia="仿宋" w:hAnsi="仿宋" w:cs="仿宋"/>
        </w:rPr>
        <w:t>230.09</w:t>
      </w:r>
      <w:r>
        <w:rPr>
          <w:rFonts w:ascii="仿宋" w:eastAsia="仿宋" w:hAnsi="仿宋" w:cs="仿宋"/>
        </w:rPr>
        <w:t>万元，增长</w:t>
      </w:r>
      <w:r>
        <w:rPr>
          <w:rFonts w:ascii="仿宋" w:eastAsia="仿宋" w:hAnsi="仿宋" w:cs="仿宋"/>
        </w:rPr>
        <w:t>18.37%</w:t>
      </w:r>
      <w:r>
        <w:rPr>
          <w:rFonts w:ascii="仿宋" w:eastAsia="仿宋" w:hAnsi="仿宋" w:cs="仿宋"/>
        </w:rPr>
        <w:t>。主要原因是增资及保险政策调整等。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港澳台事务（款）一般行政管理事务（项）支出</w:t>
      </w:r>
      <w:r>
        <w:rPr>
          <w:rFonts w:ascii="仿宋" w:eastAsia="仿宋" w:hAnsi="仿宋" w:cs="仿宋"/>
        </w:rPr>
        <w:t>4.84</w:t>
      </w:r>
      <w:r>
        <w:rPr>
          <w:rFonts w:ascii="仿宋" w:eastAsia="仿宋" w:hAnsi="仿宋" w:cs="仿宋"/>
        </w:rPr>
        <w:t>万元，与上年相比减少</w:t>
      </w:r>
      <w:r>
        <w:rPr>
          <w:rFonts w:ascii="仿宋" w:eastAsia="仿宋" w:hAnsi="仿宋" w:cs="仿宋"/>
        </w:rPr>
        <w:t>3.16</w:t>
      </w:r>
      <w:r>
        <w:rPr>
          <w:rFonts w:ascii="仿宋" w:eastAsia="仿宋" w:hAnsi="仿宋" w:cs="仿宋"/>
        </w:rPr>
        <w:t>万元，减少</w:t>
      </w:r>
      <w:r>
        <w:rPr>
          <w:rFonts w:ascii="仿宋" w:eastAsia="仿宋" w:hAnsi="仿宋" w:cs="仿宋"/>
        </w:rPr>
        <w:t>39.5%</w:t>
      </w:r>
      <w:r>
        <w:rPr>
          <w:rFonts w:ascii="仿宋" w:eastAsia="仿宋" w:hAnsi="仿宋" w:cs="仿宋"/>
        </w:rPr>
        <w:t>。主要原因是压缩办公设备购置费支出。</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（二）社会保障和就业支出（类）</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行政事业单位养老支出（款）行政单位离退休（项）支出</w:t>
      </w:r>
      <w:r>
        <w:rPr>
          <w:rFonts w:ascii="仿宋" w:eastAsia="仿宋" w:hAnsi="仿宋" w:cs="仿宋"/>
        </w:rPr>
        <w:t>111.1</w:t>
      </w:r>
      <w:r>
        <w:rPr>
          <w:rFonts w:ascii="仿宋" w:eastAsia="仿宋" w:hAnsi="仿宋" w:cs="仿宋"/>
        </w:rPr>
        <w:t>万元，与上年相比减少</w:t>
      </w:r>
      <w:r>
        <w:rPr>
          <w:rFonts w:ascii="仿宋" w:eastAsia="仿宋" w:hAnsi="仿宋" w:cs="仿宋"/>
        </w:rPr>
        <w:t>20.63</w:t>
      </w:r>
      <w:r>
        <w:rPr>
          <w:rFonts w:ascii="仿宋" w:eastAsia="仿宋" w:hAnsi="仿宋" w:cs="仿宋"/>
        </w:rPr>
        <w:t>万元，减少</w:t>
      </w:r>
      <w:r>
        <w:rPr>
          <w:rFonts w:ascii="仿宋" w:eastAsia="仿宋" w:hAnsi="仿宋" w:cs="仿宋"/>
        </w:rPr>
        <w:t>15.66%</w:t>
      </w:r>
      <w:r>
        <w:rPr>
          <w:rFonts w:ascii="仿宋" w:eastAsia="仿宋" w:hAnsi="仿宋" w:cs="仿宋"/>
        </w:rPr>
        <w:t>。主要原因是离休人员减少等。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行政事业单位养老支出（款）机关事业单位基本养老保险缴费支出（项）支出</w:t>
      </w:r>
      <w:r>
        <w:rPr>
          <w:rFonts w:ascii="仿宋" w:eastAsia="仿宋" w:hAnsi="仿宋" w:cs="仿宋"/>
        </w:rPr>
        <w:t>142.7</w:t>
      </w:r>
      <w:r>
        <w:rPr>
          <w:rFonts w:ascii="仿宋" w:eastAsia="仿宋" w:hAnsi="仿宋" w:cs="仿宋"/>
        </w:rPr>
        <w:t>万元，与上年相比减少</w:t>
      </w:r>
      <w:r>
        <w:rPr>
          <w:rFonts w:ascii="仿宋" w:eastAsia="仿宋" w:hAnsi="仿宋" w:cs="仿宋"/>
        </w:rPr>
        <w:t>1.22</w:t>
      </w:r>
      <w:r>
        <w:rPr>
          <w:rFonts w:ascii="仿宋" w:eastAsia="仿宋" w:hAnsi="仿宋" w:cs="仿宋"/>
        </w:rPr>
        <w:t>万元，减少</w:t>
      </w:r>
      <w:r>
        <w:rPr>
          <w:rFonts w:ascii="仿宋" w:eastAsia="仿宋" w:hAnsi="仿宋" w:cs="仿宋"/>
        </w:rPr>
        <w:t>0.85%</w:t>
      </w:r>
      <w:r>
        <w:rPr>
          <w:rFonts w:ascii="仿宋" w:eastAsia="仿宋" w:hAnsi="仿宋" w:cs="仿宋"/>
        </w:rPr>
        <w:t>。主要原因是在职人员减少等。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w:t>
      </w:r>
      <w:r>
        <w:rPr>
          <w:rFonts w:ascii="仿宋" w:eastAsia="仿宋" w:hAnsi="仿宋" w:cs="仿宋"/>
        </w:rPr>
        <w:t>事业单位职业年金缴费</w:t>
      </w:r>
      <w:r>
        <w:rPr>
          <w:rFonts w:ascii="仿宋" w:eastAsia="仿宋" w:hAnsi="仿宋" w:cs="仿宋"/>
        </w:rPr>
        <w:lastRenderedPageBreak/>
        <w:t>支出（项）支出</w:t>
      </w:r>
      <w:r>
        <w:rPr>
          <w:rFonts w:ascii="仿宋" w:eastAsia="仿宋" w:hAnsi="仿宋" w:cs="仿宋"/>
        </w:rPr>
        <w:t>71.34</w:t>
      </w:r>
      <w:r>
        <w:rPr>
          <w:rFonts w:ascii="仿宋" w:eastAsia="仿宋" w:hAnsi="仿宋" w:cs="仿宋"/>
        </w:rPr>
        <w:t>万元，与上年相比减少</w:t>
      </w:r>
      <w:r>
        <w:rPr>
          <w:rFonts w:ascii="仿宋" w:eastAsia="仿宋" w:hAnsi="仿宋" w:cs="仿宋"/>
        </w:rPr>
        <w:t>0.63</w:t>
      </w:r>
      <w:r>
        <w:rPr>
          <w:rFonts w:ascii="仿宋" w:eastAsia="仿宋" w:hAnsi="仿宋" w:cs="仿宋"/>
        </w:rPr>
        <w:t>万元，减少</w:t>
      </w:r>
      <w:r>
        <w:rPr>
          <w:rFonts w:ascii="仿宋" w:eastAsia="仿宋" w:hAnsi="仿宋" w:cs="仿宋"/>
        </w:rPr>
        <w:t>0.88%</w:t>
      </w:r>
      <w:r>
        <w:rPr>
          <w:rFonts w:ascii="仿宋" w:eastAsia="仿宋" w:hAnsi="仿宋" w:cs="仿宋"/>
        </w:rPr>
        <w:t>。主要原因是在职人员减少等。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（三）住房保障支出（类）</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住房改革支出（款）住房公积金（项）支出</w:t>
      </w:r>
      <w:r>
        <w:rPr>
          <w:rFonts w:ascii="仿宋" w:eastAsia="仿宋" w:hAnsi="仿宋" w:cs="仿宋"/>
        </w:rPr>
        <w:t>176.99</w:t>
      </w:r>
      <w:r>
        <w:rPr>
          <w:rFonts w:ascii="仿宋" w:eastAsia="仿宋" w:hAnsi="仿宋" w:cs="仿宋"/>
        </w:rPr>
        <w:t>万元，与上年相比减少</w:t>
      </w:r>
      <w:r>
        <w:rPr>
          <w:rFonts w:ascii="仿宋" w:eastAsia="仿宋" w:hAnsi="仿宋" w:cs="仿宋"/>
        </w:rPr>
        <w:t>4.61</w:t>
      </w:r>
      <w:r>
        <w:rPr>
          <w:rFonts w:ascii="仿宋" w:eastAsia="仿宋" w:hAnsi="仿宋" w:cs="仿宋"/>
        </w:rPr>
        <w:t>万元，减少</w:t>
      </w:r>
      <w:r>
        <w:rPr>
          <w:rFonts w:ascii="仿宋" w:eastAsia="仿宋" w:hAnsi="仿宋" w:cs="仿宋"/>
        </w:rPr>
        <w:t>2.54%</w:t>
      </w:r>
      <w:r>
        <w:rPr>
          <w:rFonts w:ascii="仿宋" w:eastAsia="仿宋" w:hAnsi="仿宋" w:cs="仿宋"/>
        </w:rPr>
        <w:t>。主要原因是人员减少等。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住房改革支出（款）提租补贴（项）支出</w:t>
      </w:r>
      <w:r>
        <w:rPr>
          <w:rFonts w:ascii="仿宋" w:eastAsia="仿宋" w:hAnsi="仿宋" w:cs="仿宋"/>
        </w:rPr>
        <w:t>530.81</w:t>
      </w:r>
      <w:r>
        <w:rPr>
          <w:rFonts w:ascii="仿宋" w:eastAsia="仿宋" w:hAnsi="仿宋" w:cs="仿宋"/>
        </w:rPr>
        <w:t>万元，与上年相比减少</w:t>
      </w:r>
      <w:r>
        <w:rPr>
          <w:rFonts w:ascii="仿宋" w:eastAsia="仿宋" w:hAnsi="仿宋" w:cs="仿宋"/>
        </w:rPr>
        <w:t>9.63</w:t>
      </w:r>
      <w:r>
        <w:rPr>
          <w:rFonts w:ascii="仿宋" w:eastAsia="仿宋" w:hAnsi="仿宋" w:cs="仿宋"/>
        </w:rPr>
        <w:t>万元，减少</w:t>
      </w:r>
      <w:r>
        <w:rPr>
          <w:rFonts w:ascii="仿宋" w:eastAsia="仿宋" w:hAnsi="仿宋" w:cs="仿宋"/>
        </w:rPr>
        <w:t>1.78%</w:t>
      </w:r>
      <w:r>
        <w:rPr>
          <w:rFonts w:ascii="仿宋" w:eastAsia="仿宋" w:hAnsi="仿宋" w:cs="仿宋"/>
        </w:rPr>
        <w:t>。主要原因是人员减少等。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六、财政拨款基本支出预算情况说明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年度财政拨款基本支出预算</w:t>
      </w:r>
      <w:r>
        <w:rPr>
          <w:rFonts w:ascii="仿宋" w:eastAsia="仿宋" w:hAnsi="仿宋" w:cs="仿宋"/>
        </w:rPr>
        <w:t>2,515.59</w:t>
      </w:r>
      <w:r>
        <w:rPr>
          <w:rFonts w:ascii="仿宋" w:eastAsia="仿宋" w:hAnsi="仿宋" w:cs="仿宋"/>
        </w:rPr>
        <w:t>万元，其中：</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2,105.76</w:t>
      </w:r>
      <w:r>
        <w:rPr>
          <w:rFonts w:ascii="仿宋" w:eastAsia="仿宋" w:hAnsi="仿宋" w:cs="仿宋"/>
        </w:rPr>
        <w:t>万元。主要包括：基本工资、津贴补贴、奖金、机关事业单位基本养老保险缴费、职业年金缴费、职工基本医疗保险缴费、其他社会保障缴费、住房公积金、医疗费、其他工资福利支出、离休费、退休费、其他对个人和家庭的补助、其他支出。</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409.83</w:t>
      </w:r>
      <w:r>
        <w:rPr>
          <w:rFonts w:ascii="仿宋" w:eastAsia="仿宋" w:hAnsi="仿宋" w:cs="仿宋"/>
        </w:rPr>
        <w:t>万元。主要包括：办公费、电费、</w:t>
      </w:r>
      <w:r>
        <w:rPr>
          <w:rFonts w:ascii="仿宋" w:eastAsia="仿宋" w:hAnsi="仿宋" w:cs="仿宋"/>
        </w:rPr>
        <w:lastRenderedPageBreak/>
        <w:t>邮电费、物业管理费、差旅费、维修（护）费、租赁费、会议费、培训费、公务接待费、工会经费、公务用车运行维护费、其他</w:t>
      </w:r>
      <w:r>
        <w:rPr>
          <w:rFonts w:ascii="仿宋" w:eastAsia="仿宋" w:hAnsi="仿宋" w:cs="仿宋"/>
        </w:rPr>
        <w:t>交通费用、其他商品和服务支出。</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七、一般公共预算支出预算情况说明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年一般公共预算财政拨款支出预算</w:t>
      </w:r>
      <w:r>
        <w:rPr>
          <w:rFonts w:ascii="仿宋" w:eastAsia="仿宋" w:hAnsi="仿宋" w:cs="仿宋"/>
        </w:rPr>
        <w:t>2,520.43</w:t>
      </w:r>
      <w:r>
        <w:rPr>
          <w:rFonts w:ascii="仿宋" w:eastAsia="仿宋" w:hAnsi="仿宋" w:cs="仿宋"/>
        </w:rPr>
        <w:t>万元，与上年相比增加</w:t>
      </w:r>
      <w:r>
        <w:rPr>
          <w:rFonts w:ascii="仿宋" w:eastAsia="仿宋" w:hAnsi="仿宋" w:cs="仿宋"/>
        </w:rPr>
        <w:t>188.01</w:t>
      </w:r>
      <w:r>
        <w:rPr>
          <w:rFonts w:ascii="仿宋" w:eastAsia="仿宋" w:hAnsi="仿宋" w:cs="仿宋"/>
        </w:rPr>
        <w:t>万元，增长</w:t>
      </w:r>
      <w:r>
        <w:rPr>
          <w:rFonts w:ascii="仿宋" w:eastAsia="仿宋" w:hAnsi="仿宋" w:cs="仿宋"/>
        </w:rPr>
        <w:t>8.06%</w:t>
      </w:r>
      <w:r>
        <w:rPr>
          <w:rFonts w:ascii="仿宋" w:eastAsia="仿宋" w:hAnsi="仿宋" w:cs="仿宋"/>
        </w:rPr>
        <w:t>。主要原因是增资及保险政策调整等。</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八、一般公共预算基本支出预算情况说明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年度一般公共预算财政拨款基本支出预算</w:t>
      </w:r>
      <w:r>
        <w:rPr>
          <w:rFonts w:ascii="仿宋" w:eastAsia="仿宋" w:hAnsi="仿宋" w:cs="仿宋"/>
        </w:rPr>
        <w:t>2,515.59</w:t>
      </w:r>
      <w:r>
        <w:rPr>
          <w:rFonts w:ascii="仿宋" w:eastAsia="仿宋" w:hAnsi="仿宋" w:cs="仿宋"/>
        </w:rPr>
        <w:t>万元，其中：</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（一）人员经费</w:t>
      </w:r>
      <w:r>
        <w:rPr>
          <w:rFonts w:ascii="仿宋" w:eastAsia="仿宋" w:hAnsi="仿宋" w:cs="仿宋"/>
        </w:rPr>
        <w:t>2,105.76</w:t>
      </w:r>
      <w:r>
        <w:rPr>
          <w:rFonts w:ascii="仿宋" w:eastAsia="仿宋" w:hAnsi="仿宋" w:cs="仿宋"/>
        </w:rPr>
        <w:t>万元。主要包括：基本工资、津贴补贴、奖金、机关事业单位基本养老保险缴费、职业年金缴费、职工</w:t>
      </w:r>
      <w:r>
        <w:rPr>
          <w:rFonts w:ascii="仿宋" w:eastAsia="仿宋" w:hAnsi="仿宋" w:cs="仿宋"/>
        </w:rPr>
        <w:t>基本医疗保险缴费、其他社会保障缴费、住房公积金、医疗费、其他工资福利支出、离休费、退休费、其他对个人和家庭的补助、其他支出。</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（二）公用经费</w:t>
      </w:r>
      <w:r>
        <w:rPr>
          <w:rFonts w:ascii="仿宋" w:eastAsia="仿宋" w:hAnsi="仿宋" w:cs="仿宋"/>
        </w:rPr>
        <w:t>409.83</w:t>
      </w:r>
      <w:r>
        <w:rPr>
          <w:rFonts w:ascii="仿宋" w:eastAsia="仿宋" w:hAnsi="仿宋" w:cs="仿宋"/>
        </w:rPr>
        <w:t>万元。主要包括：办公费、电费、邮电费、物业管理费、差旅费、维修（护）费、租赁费、会议</w:t>
      </w:r>
      <w:r>
        <w:rPr>
          <w:rFonts w:ascii="仿宋" w:eastAsia="仿宋" w:hAnsi="仿宋" w:cs="仿宋"/>
        </w:rPr>
        <w:lastRenderedPageBreak/>
        <w:t>费、培训费、公务接待费、工会经费、公务用车运行维护费、其他交通费用、其他商品和服务支出。</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九、一般公共预算</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年度一般公共预算拨款安排的</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8.23</w:t>
      </w:r>
      <w:r>
        <w:rPr>
          <w:rFonts w:ascii="仿宋" w:eastAsia="仿宋" w:hAnsi="仿宋" w:cs="仿宋"/>
        </w:rPr>
        <w:t>万元，与上年预算数相同。其</w:t>
      </w:r>
      <w:r>
        <w:rPr>
          <w:rFonts w:ascii="仿宋" w:eastAsia="仿宋" w:hAnsi="仿宋" w:cs="仿宋"/>
        </w:rPr>
        <w:t>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3.17</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38.52%</w:t>
      </w:r>
      <w:r>
        <w:rPr>
          <w:rFonts w:ascii="仿宋" w:eastAsia="仿宋" w:hAnsi="仿宋" w:cs="仿宋"/>
        </w:rPr>
        <w:t>；公务接待费支出</w:t>
      </w:r>
      <w:r>
        <w:rPr>
          <w:rFonts w:ascii="仿宋" w:eastAsia="仿宋" w:hAnsi="仿宋" w:cs="仿宋"/>
        </w:rPr>
        <w:t>5.06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61.48%</w:t>
      </w:r>
      <w:r>
        <w:rPr>
          <w:rFonts w:ascii="仿宋" w:eastAsia="仿宋" w:hAnsi="仿宋" w:cs="仿宋"/>
        </w:rPr>
        <w:t>。具体情况如下：</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1</w:t>
      </w:r>
      <w:r>
        <w:rPr>
          <w:rFonts w:ascii="仿宋" w:eastAsia="仿宋" w:hAnsi="仿宋" w:cs="仿宋"/>
        </w:rPr>
        <w:t>．因公出国（境）费预算支出</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．公务用车购置及运行维护费预算支出</w:t>
      </w:r>
      <w:r>
        <w:rPr>
          <w:rFonts w:ascii="仿宋" w:eastAsia="仿宋" w:hAnsi="仿宋" w:cs="仿宋"/>
        </w:rPr>
        <w:t>3.17</w:t>
      </w:r>
      <w:r>
        <w:rPr>
          <w:rFonts w:ascii="仿宋" w:eastAsia="仿宋" w:hAnsi="仿宋" w:cs="仿宋"/>
        </w:rPr>
        <w:t>万元。其中：</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）公务用车购置预算支出</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）公务用车运行维护费预算支出</w:t>
      </w:r>
      <w:r>
        <w:rPr>
          <w:rFonts w:ascii="仿宋" w:eastAsia="仿宋" w:hAnsi="仿宋" w:cs="仿宋"/>
        </w:rPr>
        <w:t>3.17</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3</w:t>
      </w:r>
      <w:r>
        <w:rPr>
          <w:rFonts w:ascii="仿宋" w:eastAsia="仿宋" w:hAnsi="仿宋" w:cs="仿宋"/>
        </w:rPr>
        <w:t>．公务接待费预算支出</w:t>
      </w:r>
      <w:r>
        <w:rPr>
          <w:rFonts w:ascii="仿宋" w:eastAsia="仿宋" w:hAnsi="仿宋" w:cs="仿宋"/>
        </w:rPr>
        <w:t>5.06</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中国共产党南京市委员会</w:t>
      </w:r>
      <w:r>
        <w:rPr>
          <w:rFonts w:ascii="仿宋" w:eastAsia="仿宋" w:hAnsi="仿宋" w:cs="仿宋"/>
        </w:rPr>
        <w:t>台湾工作办公室</w:t>
      </w:r>
      <w:r>
        <w:rPr>
          <w:rFonts w:ascii="仿宋" w:eastAsia="仿宋" w:hAnsi="仿宋" w:cs="仿宋"/>
        </w:rPr>
        <w:t>2025</w:t>
      </w:r>
      <w:r>
        <w:rPr>
          <w:rFonts w:ascii="仿宋" w:eastAsia="仿宋" w:hAnsi="仿宋" w:cs="仿宋"/>
        </w:rPr>
        <w:t>年度一般公共预算拨款安排的会议费预算支出</w:t>
      </w:r>
      <w:r>
        <w:rPr>
          <w:rFonts w:ascii="仿宋" w:eastAsia="仿宋" w:hAnsi="仿宋" w:cs="仿宋"/>
        </w:rPr>
        <w:t>1.2</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年度一般公共预算拨款安排的培训费预算支出</w:t>
      </w:r>
      <w:r>
        <w:rPr>
          <w:rFonts w:ascii="仿宋" w:eastAsia="仿宋" w:hAnsi="仿宋" w:cs="仿宋"/>
        </w:rPr>
        <w:t>1.3</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十、政府性基金预算支出预算情况说明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年政府性基金支出预算支出</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十一、国有资本经营预算支出预算情况说明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中国共产党南京市委员会台湾工作办公室</w:t>
      </w:r>
      <w:r>
        <w:rPr>
          <w:rFonts w:ascii="仿宋" w:eastAsia="仿宋" w:hAnsi="仿宋" w:cs="仿宋"/>
        </w:rPr>
        <w:t>2025</w:t>
      </w:r>
      <w:r>
        <w:rPr>
          <w:rFonts w:ascii="仿宋" w:eastAsia="仿宋" w:hAnsi="仿宋" w:cs="仿宋"/>
        </w:rPr>
        <w:t>年国有资本经营预算支出</w:t>
      </w:r>
      <w:r>
        <w:rPr>
          <w:rFonts w:ascii="仿宋" w:eastAsia="仿宋" w:hAnsi="仿宋" w:cs="仿宋"/>
        </w:rPr>
        <w:t>0</w:t>
      </w:r>
      <w:r>
        <w:rPr>
          <w:rFonts w:ascii="仿宋" w:eastAsia="仿宋" w:hAnsi="仿宋" w:cs="仿宋"/>
        </w:rPr>
        <w:t>万元。与上年预算数相同。</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十二、一般公共预算机关运行经费支出预</w:t>
      </w:r>
      <w:r>
        <w:rPr>
          <w:rFonts w:ascii="仿宋" w:eastAsia="仿宋" w:hAnsi="仿宋" w:cs="仿宋"/>
          <w:b/>
        </w:rPr>
        <w:t>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2025</w:t>
      </w:r>
      <w:r>
        <w:rPr>
          <w:rFonts w:ascii="仿宋" w:eastAsia="仿宋" w:hAnsi="仿宋" w:cs="仿宋"/>
        </w:rPr>
        <w:t>年本部门一般公共预算机关运行经费预算支出</w:t>
      </w:r>
      <w:r>
        <w:rPr>
          <w:rFonts w:ascii="仿宋" w:eastAsia="仿宋" w:hAnsi="仿宋" w:cs="仿宋"/>
        </w:rPr>
        <w:t>409.83</w:t>
      </w:r>
      <w:r>
        <w:rPr>
          <w:rFonts w:ascii="仿宋" w:eastAsia="仿宋" w:hAnsi="仿宋" w:cs="仿宋"/>
        </w:rPr>
        <w:t>万元，与上年相比增加</w:t>
      </w:r>
      <w:r>
        <w:rPr>
          <w:rFonts w:ascii="仿宋" w:eastAsia="仿宋" w:hAnsi="仿宋" w:cs="仿宋"/>
        </w:rPr>
        <w:t>250.3</w:t>
      </w:r>
      <w:r>
        <w:rPr>
          <w:rFonts w:ascii="仿宋" w:eastAsia="仿宋" w:hAnsi="仿宋" w:cs="仿宋"/>
        </w:rPr>
        <w:t>万元，增长</w:t>
      </w:r>
      <w:r>
        <w:rPr>
          <w:rFonts w:ascii="仿宋" w:eastAsia="仿宋" w:hAnsi="仿宋" w:cs="仿宋"/>
        </w:rPr>
        <w:t>156.9%</w:t>
      </w:r>
      <w:r>
        <w:rPr>
          <w:rFonts w:ascii="仿宋" w:eastAsia="仿宋" w:hAnsi="仿宋" w:cs="仿宋"/>
        </w:rPr>
        <w:t>。主要原因是部分项目支出调整至公用经费租赁费科目。</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十三、政府采购支出预算情况说明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lastRenderedPageBreak/>
        <w:t>2025</w:t>
      </w:r>
      <w:r>
        <w:rPr>
          <w:rFonts w:ascii="仿宋" w:eastAsia="仿宋" w:hAnsi="仿宋" w:cs="仿宋"/>
        </w:rPr>
        <w:t>年度政府采购支出预算总额</w:t>
      </w:r>
      <w:r>
        <w:rPr>
          <w:rFonts w:ascii="仿宋" w:eastAsia="仿宋" w:hAnsi="仿宋" w:cs="仿宋"/>
        </w:rPr>
        <w:t>7.54</w:t>
      </w:r>
      <w:r>
        <w:rPr>
          <w:rFonts w:ascii="仿宋" w:eastAsia="仿宋" w:hAnsi="仿宋" w:cs="仿宋"/>
        </w:rPr>
        <w:t>万元，其中：拟采购货物支出</w:t>
      </w:r>
      <w:r>
        <w:rPr>
          <w:rFonts w:ascii="仿宋" w:eastAsia="仿宋" w:hAnsi="仿宋" w:cs="仿宋"/>
        </w:rPr>
        <w:t>6.14</w:t>
      </w:r>
      <w:r>
        <w:rPr>
          <w:rFonts w:ascii="仿宋" w:eastAsia="仿宋" w:hAnsi="仿宋" w:cs="仿宋"/>
        </w:rPr>
        <w:t>万元、拟采购工程支出</w:t>
      </w:r>
      <w:r>
        <w:rPr>
          <w:rFonts w:ascii="仿宋" w:eastAsia="仿宋" w:hAnsi="仿宋" w:cs="仿宋"/>
        </w:rPr>
        <w:t>0</w:t>
      </w:r>
      <w:r>
        <w:rPr>
          <w:rFonts w:ascii="仿宋" w:eastAsia="仿宋" w:hAnsi="仿宋" w:cs="仿宋"/>
        </w:rPr>
        <w:t>万元、拟采购服务支出</w:t>
      </w:r>
      <w:r>
        <w:rPr>
          <w:rFonts w:ascii="仿宋" w:eastAsia="仿宋" w:hAnsi="仿宋" w:cs="仿宋"/>
        </w:rPr>
        <w:t>1.4</w:t>
      </w:r>
      <w:r>
        <w:rPr>
          <w:rFonts w:ascii="仿宋" w:eastAsia="仿宋" w:hAnsi="仿宋" w:cs="仿宋"/>
        </w:rPr>
        <w:t>万元。</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十四、国有资产占用情况说明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本部门共有车辆</w:t>
      </w:r>
      <w:r>
        <w:rPr>
          <w:rFonts w:ascii="仿宋" w:eastAsia="仿宋" w:hAnsi="仿宋" w:cs="仿宋"/>
        </w:rPr>
        <w:t>1</w:t>
      </w:r>
      <w:r>
        <w:rPr>
          <w:rFonts w:ascii="仿宋" w:eastAsia="仿宋" w:hAnsi="仿宋" w:cs="仿宋"/>
        </w:rPr>
        <w:t>辆，其中，副部（省）级及以上领导用车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辆；单价</w:t>
      </w:r>
      <w:r>
        <w:rPr>
          <w:rFonts w:ascii="仿宋" w:eastAsia="仿宋" w:hAnsi="仿宋" w:cs="仿宋"/>
        </w:rPr>
        <w:t>100</w:t>
      </w:r>
      <w:r>
        <w:rPr>
          <w:rFonts w:ascii="仿宋" w:eastAsia="仿宋" w:hAnsi="仿宋" w:cs="仿宋"/>
        </w:rPr>
        <w:t>万元（含）以上的设备</w:t>
      </w:r>
      <w:r>
        <w:rPr>
          <w:rFonts w:ascii="仿宋" w:eastAsia="仿宋" w:hAnsi="仿宋" w:cs="仿宋"/>
        </w:rPr>
        <w:t>0</w:t>
      </w:r>
      <w:r>
        <w:rPr>
          <w:rFonts w:ascii="仿宋" w:eastAsia="仿宋" w:hAnsi="仿宋" w:cs="仿宋"/>
        </w:rPr>
        <w:t>台（套）。</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b/>
        </w:rPr>
        <w:t>十五、预算绩效目标设置情况说明</w:t>
      </w:r>
    </w:p>
    <w:p w:rsidR="009040D6" w:rsidRDefault="00796815" w:rsidP="009F70E8">
      <w:pPr>
        <w:pStyle w:val="a4"/>
        <w:tabs>
          <w:tab w:val="left" w:pos="3864"/>
          <w:tab w:val="left" w:pos="6248"/>
          <w:tab w:val="left" w:pos="7386"/>
        </w:tabs>
        <w:overflowPunct w:val="0"/>
        <w:spacing w:before="1" w:line="360" w:lineRule="auto"/>
        <w:ind w:leftChars="200" w:left="440" w:right="420" w:firstLineChars="206" w:firstLine="692"/>
        <w:jc w:val="both"/>
        <w:rPr>
          <w:rFonts w:ascii="仿宋" w:eastAsia="仿宋" w:hAnsi="仿宋" w:cs="仿宋"/>
          <w:lang w:val="en-US"/>
        </w:rPr>
      </w:pPr>
      <w:r>
        <w:rPr>
          <w:rFonts w:ascii="仿宋" w:eastAsia="仿宋" w:hAnsi="仿宋" w:cs="仿宋"/>
        </w:rPr>
        <w:t>2025</w:t>
      </w:r>
      <w:r>
        <w:rPr>
          <w:rFonts w:ascii="仿宋" w:eastAsia="仿宋" w:hAnsi="仿宋" w:cs="仿宋"/>
        </w:rPr>
        <w:t>年度，本部门整体支出纳入绩效目标管理，涉及财政性资金</w:t>
      </w:r>
      <w:r>
        <w:rPr>
          <w:rFonts w:ascii="仿宋" w:eastAsia="仿宋" w:hAnsi="仿宋" w:cs="仿宋"/>
        </w:rPr>
        <w:t>2,520.43</w:t>
      </w:r>
      <w:r>
        <w:rPr>
          <w:rFonts w:ascii="仿宋" w:eastAsia="仿宋" w:hAnsi="仿宋" w:cs="仿宋"/>
        </w:rPr>
        <w:t>万元；本部门共</w:t>
      </w:r>
      <w:r>
        <w:rPr>
          <w:rFonts w:ascii="仿宋" w:eastAsia="仿宋" w:hAnsi="仿宋" w:cs="仿宋"/>
        </w:rPr>
        <w:t>2</w:t>
      </w:r>
      <w:r>
        <w:rPr>
          <w:rFonts w:ascii="仿宋" w:eastAsia="仿宋" w:hAnsi="仿宋" w:cs="仿宋"/>
        </w:rPr>
        <w:t>个项目纳入绩效目标管理，涉及财政性资金合计</w:t>
      </w:r>
      <w:r>
        <w:rPr>
          <w:rFonts w:ascii="仿宋" w:eastAsia="仿宋" w:hAnsi="仿宋" w:cs="仿宋"/>
        </w:rPr>
        <w:t>4.84</w:t>
      </w:r>
      <w:r>
        <w:rPr>
          <w:rFonts w:ascii="仿宋" w:eastAsia="仿宋" w:hAnsi="仿宋" w:cs="仿宋"/>
        </w:rPr>
        <w:t>万元，占财政性资金</w:t>
      </w:r>
      <w:r>
        <w:rPr>
          <w:rFonts w:ascii="仿宋" w:eastAsia="仿宋" w:hAnsi="仿宋" w:cs="仿宋"/>
        </w:rPr>
        <w:t>(</w:t>
      </w:r>
      <w:r>
        <w:rPr>
          <w:rFonts w:ascii="仿宋" w:eastAsia="仿宋" w:hAnsi="仿宋" w:cs="仿宋"/>
        </w:rPr>
        <w:t>人员类和运转类中的公用经费项目支出除外</w:t>
      </w:r>
      <w:r>
        <w:rPr>
          <w:rFonts w:ascii="仿宋" w:eastAsia="仿宋" w:hAnsi="仿宋" w:cs="仿宋"/>
        </w:rPr>
        <w:t>)</w:t>
      </w:r>
      <w:r>
        <w:rPr>
          <w:rFonts w:ascii="仿宋" w:eastAsia="仿宋" w:hAnsi="仿宋" w:cs="仿宋"/>
        </w:rPr>
        <w:t>总额的比例为</w:t>
      </w:r>
      <w:r>
        <w:rPr>
          <w:rFonts w:ascii="仿宋" w:eastAsia="仿宋" w:hAnsi="仿宋" w:cs="仿宋"/>
        </w:rPr>
        <w:t>100%</w:t>
      </w:r>
      <w:r>
        <w:rPr>
          <w:rFonts w:ascii="仿宋" w:eastAsia="仿宋" w:hAnsi="仿宋" w:cs="仿宋"/>
        </w:rPr>
        <w:t>。</w:t>
      </w:r>
    </w:p>
    <w:p w:rsidR="009040D6" w:rsidRDefault="00796815">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w:t>
      </w:r>
      <w:r>
        <w:rPr>
          <w:rFonts w:ascii="仿宋" w:eastAsia="仿宋" w:hAnsi="仿宋" w:cs="仿宋" w:hint="eastAsia"/>
          <w:b/>
          <w:bCs/>
          <w:sz w:val="36"/>
          <w:szCs w:val="36"/>
        </w:rPr>
        <w:t xml:space="preserve"> </w:t>
      </w:r>
      <w:r>
        <w:rPr>
          <w:rFonts w:ascii="仿宋" w:eastAsia="仿宋" w:hAnsi="仿宋" w:cs="仿宋" w:hint="eastAsia"/>
          <w:b/>
          <w:bCs/>
          <w:sz w:val="36"/>
          <w:szCs w:val="36"/>
        </w:rPr>
        <w:t>名词解释</w:t>
      </w:r>
    </w:p>
    <w:p w:rsidR="009040D6" w:rsidRDefault="009040D6" w:rsidP="009F70E8">
      <w:pPr>
        <w:pStyle w:val="a4"/>
        <w:tabs>
          <w:tab w:val="left" w:pos="3864"/>
          <w:tab w:val="left" w:pos="6248"/>
          <w:tab w:val="left" w:pos="7386"/>
        </w:tabs>
        <w:ind w:leftChars="200" w:left="440" w:firstLineChars="206" w:firstLine="692"/>
        <w:jc w:val="both"/>
        <w:rPr>
          <w:rFonts w:ascii="仿宋" w:eastAsia="仿宋" w:hAnsi="仿宋" w:cs="仿宋"/>
        </w:rPr>
      </w:pP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w:t>
      </w:r>
      <w:r>
        <w:rPr>
          <w:rFonts w:ascii="仿宋" w:eastAsia="仿宋" w:hAnsi="仿宋" w:cs="仿宋" w:hint="eastAsia"/>
        </w:rPr>
        <w:lastRenderedPageBreak/>
        <w:t>经营预算拨款。</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五、</w:t>
      </w:r>
      <w:r>
        <w:rPr>
          <w:rFonts w:ascii="仿宋" w:eastAsia="仿宋" w:hAnsi="仿宋" w:cs="仿宋" w:hint="eastAsia"/>
          <w:b/>
          <w:bCs/>
        </w:rPr>
        <w:t>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w:t>
      </w:r>
      <w:r>
        <w:rPr>
          <w:rFonts w:ascii="仿宋" w:eastAsia="仿宋" w:hAnsi="仿宋" w:cs="仿宋" w:hint="eastAsia"/>
        </w:rPr>
        <w:lastRenderedPageBreak/>
        <w:t>费、保险费、安全奖励费用等支出；公务接待费反映单位按规定开支的各类公务接待（含外宾接待）支出。</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w:t>
      </w:r>
      <w:r>
        <w:rPr>
          <w:rFonts w:ascii="仿宋" w:eastAsia="仿宋" w:hAnsi="仿宋" w:cs="仿宋" w:hint="eastAsia"/>
        </w:rPr>
        <w:t>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八、一般公共服务支出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反映行政单位（包括实行公务员管理的事业单位）的基本支出。</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九、一般公共服务支出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一般行政管理事务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反映行政单位（包括实行公务员管理的事业单位）未单独设置项级科目的其他项目支出。</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十、一般公共服务支出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港澳台事务</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台湾事务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反映用于台湾事务方面的支出。</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w:t>
      </w:r>
      <w:r>
        <w:rPr>
          <w:rFonts w:ascii="仿宋" w:eastAsia="仿宋" w:hAnsi="仿宋" w:cs="仿宋" w:hint="eastAsia"/>
        </w:rPr>
        <w:lastRenderedPageBreak/>
        <w:t>业单位）开支的离退休经费。</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十二、社会保障和就业支出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十三、社会保障和就业支出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w:t>
      </w:r>
      <w:r>
        <w:rPr>
          <w:rFonts w:ascii="仿宋" w:eastAsia="仿宋" w:hAnsi="仿宋" w:cs="仿宋" w:hint="eastAsia"/>
        </w:rPr>
        <w:t>制度由单位实际缴纳的职业年金支出。</w:t>
      </w:r>
      <w:r>
        <w:rPr>
          <w:rFonts w:ascii="仿宋" w:eastAsia="仿宋" w:hAnsi="仿宋" w:cs="仿宋" w:hint="eastAsia"/>
        </w:rPr>
        <w:t>(</w:t>
      </w:r>
      <w:r>
        <w:rPr>
          <w:rFonts w:ascii="仿宋" w:eastAsia="仿宋" w:hAnsi="仿宋" w:cs="仿宋" w:hint="eastAsia"/>
        </w:rPr>
        <w:t>含职业年金补记支出。）</w:t>
      </w:r>
    </w:p>
    <w:p w:rsidR="009040D6" w:rsidRDefault="00796815" w:rsidP="009F70E8">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十四、住房保障支出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9040D6" w:rsidRDefault="00796815" w:rsidP="009040D6">
      <w:pPr>
        <w:pStyle w:val="a4"/>
        <w:tabs>
          <w:tab w:val="left" w:pos="3864"/>
          <w:tab w:val="left" w:pos="6248"/>
          <w:tab w:val="left" w:pos="7386"/>
        </w:tabs>
        <w:spacing w:line="360" w:lineRule="auto"/>
        <w:ind w:leftChars="200" w:left="440" w:rightChars="229" w:right="504" w:firstLineChars="206" w:firstLine="692"/>
        <w:jc w:val="both"/>
        <w:rPr>
          <w:rFonts w:ascii="仿宋" w:eastAsia="仿宋" w:hAnsi="仿宋" w:cs="仿宋"/>
        </w:rPr>
      </w:pPr>
      <w:r>
        <w:rPr>
          <w:rFonts w:ascii="仿宋" w:eastAsia="仿宋" w:hAnsi="仿宋" w:cs="仿宋" w:hint="eastAsia"/>
          <w:b/>
          <w:bCs/>
        </w:rPr>
        <w:t>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9040D6" w:rsidSect="009040D6">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6815" w:rsidRDefault="00796815" w:rsidP="009040D6">
      <w:r>
        <w:separator/>
      </w:r>
    </w:p>
  </w:endnote>
  <w:endnote w:type="continuationSeparator" w:id="0">
    <w:p w:rsidR="00796815" w:rsidRDefault="00796815" w:rsidP="009040D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charset w:val="86"/>
    <w:family w:val="roman"/>
    <w:pitch w:val="default"/>
    <w:sig w:usb0="E0000AFF" w:usb1="500078FF" w:usb2="00000021" w:usb3="00000000" w:csb0="600001BF" w:csb1="DFF70000"/>
  </w:font>
  <w:font w:name="Liberation Mono">
    <w:charset w:val="86"/>
    <w:family w:val="roman"/>
    <w:pitch w:val="default"/>
    <w:sig w:usb0="E0000AFF" w:usb1="400078FF"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altName w:val="Malgun Gothic Semilight"/>
    <w:charset w:val="86"/>
    <w:family w:val="auto"/>
    <w:pitch w:val="default"/>
    <w:sig w:usb0="00000000" w:usb1="38CF7CFA" w:usb2="00000016" w:usb3="00000000" w:csb0="00040001" w:csb1="00000000"/>
  </w:font>
  <w:font w:name="华文仿宋">
    <w:altName w:val="Malgun Gothic Semilight"/>
    <w:charset w:val="86"/>
    <w:family w:val="roman"/>
    <w:pitch w:val="default"/>
    <w:sig w:usb0="00000000" w:usb1="080F0000" w:usb2="00000000" w:usb3="00000000" w:csb0="0004009F" w:csb1="DFD70000"/>
  </w:font>
  <w:font w:name="黑体">
    <w:altName w:val="Malgun Gothic Semilight"/>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rPr>
        <w:rFonts w:ascii="黑体" w:eastAsia="黑体" w:hAnsi="黑体" w:cs="黑体"/>
      </w:rPr>
    </w:pPr>
    <w:r w:rsidRPr="009040D6">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9040D6" w:rsidRDefault="009040D6">
                <w:pPr>
                  <w:pStyle w:val="a5"/>
                  <w:rPr>
                    <w:rFonts w:ascii="黑体" w:eastAsia="黑体" w:hAnsi="黑体" w:cs="黑体"/>
                  </w:rPr>
                </w:pPr>
                <w:r>
                  <w:rPr>
                    <w:rFonts w:ascii="黑体" w:eastAsia="黑体" w:hAnsi="黑体" w:cs="黑体" w:hint="eastAsia"/>
                  </w:rPr>
                  <w:fldChar w:fldCharType="begin"/>
                </w:r>
                <w:r w:rsidR="00796815">
                  <w:rPr>
                    <w:rFonts w:ascii="黑体" w:eastAsia="黑体" w:hAnsi="黑体" w:cs="黑体" w:hint="eastAsia"/>
                  </w:rPr>
                  <w:instrText xml:space="preserve"> PAGE  \* MERGEFORMAT </w:instrText>
                </w:r>
                <w:r>
                  <w:rPr>
                    <w:rFonts w:ascii="黑体" w:eastAsia="黑体" w:hAnsi="黑体" w:cs="黑体" w:hint="eastAsia"/>
                  </w:rPr>
                  <w:fldChar w:fldCharType="separate"/>
                </w:r>
                <w:r w:rsidR="009F70E8">
                  <w:rPr>
                    <w:rFonts w:ascii="黑体" w:eastAsia="黑体" w:hAnsi="黑体" w:cs="黑体"/>
                    <w:noProof/>
                  </w:rPr>
                  <w:t>- 2 -</w:t>
                </w:r>
                <w:r>
                  <w:rPr>
                    <w:rFonts w:ascii="黑体" w:eastAsia="黑体" w:hAnsi="黑体" w:cs="黑体" w:hint="eastAsia"/>
                  </w:rPr>
                  <w:fldChar w:fldCharType="end"/>
                </w:r>
              </w:p>
            </w:txbxContent>
          </v:textbox>
          <w10:wrap anchorx="margin"/>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- 20 -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- 21 -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- 23 -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- 24 -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- 40 -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rPr>
        <w:rFonts w:ascii="黑体" w:eastAsia="黑体" w:hAnsi="黑体" w:cs="黑体"/>
      </w:rPr>
    </w:pPr>
    <w:r w:rsidRPr="009040D6">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9040D6" w:rsidRDefault="009040D6">
                <w:pPr>
                  <w:pStyle w:val="a5"/>
                  <w:rPr>
                    <w:rFonts w:ascii="黑体" w:eastAsia="黑体" w:hAnsi="黑体" w:cs="黑体"/>
                  </w:rPr>
                </w:pPr>
                <w:r>
                  <w:rPr>
                    <w:rFonts w:ascii="黑体" w:eastAsia="黑体" w:hAnsi="黑体" w:cs="黑体" w:hint="eastAsia"/>
                  </w:rPr>
                  <w:fldChar w:fldCharType="begin"/>
                </w:r>
                <w:r w:rsidR="00796815">
                  <w:rPr>
                    <w:rFonts w:ascii="黑体" w:eastAsia="黑体" w:hAnsi="黑体" w:cs="黑体" w:hint="eastAsia"/>
                  </w:rPr>
                  <w:instrText xml:space="preserve"> PAGE  \* MERGEFORMAT </w:instrText>
                </w:r>
                <w:r>
                  <w:rPr>
                    <w:rFonts w:ascii="黑体" w:eastAsia="黑体" w:hAnsi="黑体" w:cs="黑体" w:hint="eastAsia"/>
                  </w:rPr>
                  <w:fldChar w:fldCharType="separate"/>
                </w:r>
                <w:r w:rsidR="009F70E8">
                  <w:rPr>
                    <w:rFonts w:ascii="黑体" w:eastAsia="黑体" w:hAnsi="黑体" w:cs="黑体"/>
                    <w:noProof/>
                  </w:rPr>
                  <w:t>- 6 -</w:t>
                </w:r>
                <w:r>
                  <w:rPr>
                    <w:rFonts w:ascii="黑体" w:eastAsia="黑体" w:hAnsi="黑体" w:cs="黑体" w:hint="eastAsia"/>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- 7 -</w:t>
                </w:r>
                <w:r>
                  <w:rPr>
                    <w:rFonts w:hint="eastAsia"/>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- 10 -</w:t>
                </w:r>
                <w:r>
                  <w:rPr>
                    <w:rFonts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- 12 -</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- 14 -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- 15 -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- 17 -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5"/>
      <w:jc w:val="center"/>
    </w:pPr>
    <w:r w:rsidRPr="009040D6">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9040D6" w:rsidRDefault="009040D6">
                <w:pPr>
                  <w:pStyle w:val="a5"/>
                </w:pPr>
                <w:r>
                  <w:rPr>
                    <w:rFonts w:hint="eastAsia"/>
                  </w:rPr>
                  <w:fldChar w:fldCharType="begin"/>
                </w:r>
                <w:r w:rsidR="00796815">
                  <w:rPr>
                    <w:rFonts w:hint="eastAsia"/>
                  </w:rPr>
                  <w:instrText xml:space="preserve"> PAGE  \* MERGEFORMAT </w:instrText>
                </w:r>
                <w:r>
                  <w:rPr>
                    <w:rFonts w:hint="eastAsia"/>
                  </w:rPr>
                  <w:fldChar w:fldCharType="separate"/>
                </w:r>
                <w:r w:rsidR="009F70E8">
                  <w:rPr>
                    <w:noProof/>
                  </w:rPr>
                  <w:t>- 18 -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6815" w:rsidRDefault="00796815">
      <w:r>
        <w:separator/>
      </w:r>
    </w:p>
  </w:footnote>
  <w:footnote w:type="continuationSeparator" w:id="0">
    <w:p w:rsidR="00796815" w:rsidRDefault="007968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796815">
    <w:pPr>
      <w:pStyle w:val="a6"/>
      <w:pBdr>
        <w:bottom w:val="single" w:sz="4" w:space="1" w:color="000000"/>
      </w:pBdr>
      <w:jc w:val="both"/>
      <w:rPr>
        <w:lang w:val="en-US"/>
      </w:rPr>
    </w:pPr>
    <w:r>
      <w:rPr>
        <w:rFonts w:hint="eastAsia"/>
        <w:lang w:val="en-US"/>
      </w:rPr>
      <w:t>中国共产党南京市委员会台湾工作办公室</w:t>
    </w:r>
    <w:r>
      <w:t>2025</w:t>
    </w:r>
    <w:r>
      <w:t>年度部门预算公开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0D6" w:rsidRDefault="009040D6">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0"/>
  <w:autoHyphenation/>
  <w:noPunctuationKerning/>
  <w:characterSpacingControl w:val="doNotCompress"/>
  <w:hdrShapeDefaults>
    <o:shapedefaults v:ext="edit" spidmax="6146"/>
    <o:shapelayout v:ext="edit">
      <o:idmap v:ext="edit" data="3,4"/>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9040D6"/>
    <w:rsid w:val="DBEED555"/>
    <w:rsid w:val="00064984"/>
    <w:rsid w:val="00071288"/>
    <w:rsid w:val="00071789"/>
    <w:rsid w:val="000F12AB"/>
    <w:rsid w:val="001C31F9"/>
    <w:rsid w:val="00407CA7"/>
    <w:rsid w:val="00413AD8"/>
    <w:rsid w:val="00671ED7"/>
    <w:rsid w:val="00672164"/>
    <w:rsid w:val="00796815"/>
    <w:rsid w:val="00867423"/>
    <w:rsid w:val="008B5B05"/>
    <w:rsid w:val="009040D6"/>
    <w:rsid w:val="00925913"/>
    <w:rsid w:val="009965EA"/>
    <w:rsid w:val="009F70E8"/>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9040D6"/>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9040D6"/>
    <w:pPr>
      <w:ind w:left="-40"/>
      <w:outlineLvl w:val="0"/>
    </w:pPr>
    <w:rPr>
      <w:sz w:val="52"/>
      <w:szCs w:val="52"/>
    </w:rPr>
  </w:style>
  <w:style w:type="paragraph" w:styleId="2">
    <w:name w:val="heading 2"/>
    <w:basedOn w:val="a"/>
    <w:next w:val="a"/>
    <w:uiPriority w:val="1"/>
    <w:qFormat/>
    <w:rsid w:val="009040D6"/>
    <w:pPr>
      <w:ind w:right="18"/>
      <w:jc w:val="center"/>
      <w:outlineLvl w:val="1"/>
    </w:pPr>
    <w:rPr>
      <w:sz w:val="44"/>
      <w:szCs w:val="44"/>
    </w:rPr>
  </w:style>
  <w:style w:type="paragraph" w:styleId="3">
    <w:name w:val="heading 3"/>
    <w:basedOn w:val="a"/>
    <w:next w:val="a"/>
    <w:uiPriority w:val="1"/>
    <w:qFormat/>
    <w:rsid w:val="009040D6"/>
    <w:pPr>
      <w:ind w:left="1"/>
      <w:jc w:val="center"/>
      <w:outlineLvl w:val="2"/>
    </w:pPr>
    <w:rPr>
      <w:sz w:val="40"/>
      <w:szCs w:val="40"/>
    </w:rPr>
  </w:style>
  <w:style w:type="paragraph" w:styleId="4">
    <w:name w:val="heading 4"/>
    <w:basedOn w:val="a"/>
    <w:next w:val="a"/>
    <w:uiPriority w:val="1"/>
    <w:qFormat/>
    <w:rsid w:val="009040D6"/>
    <w:pPr>
      <w:jc w:val="center"/>
      <w:outlineLvl w:val="3"/>
    </w:pPr>
    <w:rPr>
      <w:sz w:val="36"/>
      <w:szCs w:val="36"/>
    </w:rPr>
  </w:style>
  <w:style w:type="paragraph" w:styleId="5">
    <w:name w:val="heading 5"/>
    <w:basedOn w:val="a"/>
    <w:next w:val="a"/>
    <w:uiPriority w:val="1"/>
    <w:qFormat/>
    <w:rsid w:val="009040D6"/>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040D6"/>
    <w:pPr>
      <w:suppressLineNumbers/>
      <w:spacing w:before="120" w:after="120"/>
    </w:pPr>
    <w:rPr>
      <w:i/>
      <w:iCs/>
      <w:sz w:val="24"/>
      <w:szCs w:val="24"/>
    </w:rPr>
  </w:style>
  <w:style w:type="paragraph" w:styleId="a4">
    <w:name w:val="Body Text"/>
    <w:basedOn w:val="a"/>
    <w:uiPriority w:val="1"/>
    <w:qFormat/>
    <w:rsid w:val="009040D6"/>
    <w:rPr>
      <w:sz w:val="32"/>
      <w:szCs w:val="32"/>
    </w:rPr>
  </w:style>
  <w:style w:type="paragraph" w:styleId="a5">
    <w:name w:val="footer"/>
    <w:basedOn w:val="a"/>
    <w:qFormat/>
    <w:rsid w:val="009040D6"/>
    <w:pPr>
      <w:tabs>
        <w:tab w:val="center" w:pos="4153"/>
        <w:tab w:val="right" w:pos="8306"/>
      </w:tabs>
      <w:snapToGrid w:val="0"/>
    </w:pPr>
    <w:rPr>
      <w:sz w:val="18"/>
      <w:szCs w:val="18"/>
    </w:rPr>
  </w:style>
  <w:style w:type="paragraph" w:styleId="a6">
    <w:name w:val="header"/>
    <w:basedOn w:val="a"/>
    <w:qFormat/>
    <w:rsid w:val="009040D6"/>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9040D6"/>
  </w:style>
  <w:style w:type="table" w:styleId="a8">
    <w:name w:val="Table Grid"/>
    <w:basedOn w:val="a1"/>
    <w:qFormat/>
    <w:rsid w:val="009040D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9040D6"/>
  </w:style>
  <w:style w:type="character" w:customStyle="1" w:styleId="aa">
    <w:name w:val="页眉 字符"/>
    <w:basedOn w:val="a0"/>
    <w:qFormat/>
    <w:rsid w:val="009040D6"/>
    <w:rPr>
      <w:rFonts w:ascii="Arial Unicode MS" w:eastAsia="Arial Unicode MS" w:hAnsi="Arial Unicode MS" w:cs="Arial Unicode MS"/>
      <w:sz w:val="18"/>
      <w:szCs w:val="18"/>
      <w:lang w:val="zh-CN" w:bidi="zh-CN"/>
    </w:rPr>
  </w:style>
  <w:style w:type="character" w:customStyle="1" w:styleId="ab">
    <w:name w:val="页脚 字符"/>
    <w:basedOn w:val="a0"/>
    <w:qFormat/>
    <w:rsid w:val="009040D6"/>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9040D6"/>
    <w:pPr>
      <w:keepNext/>
      <w:spacing w:before="240" w:after="120"/>
    </w:pPr>
    <w:rPr>
      <w:rFonts w:ascii="Liberation Sans" w:hAnsi="Liberation Sans"/>
      <w:sz w:val="28"/>
      <w:szCs w:val="28"/>
    </w:rPr>
  </w:style>
  <w:style w:type="paragraph" w:customStyle="1" w:styleId="ad">
    <w:name w:val="索引"/>
    <w:basedOn w:val="a"/>
    <w:qFormat/>
    <w:rsid w:val="009040D6"/>
    <w:pPr>
      <w:suppressLineNumbers/>
    </w:pPr>
  </w:style>
  <w:style w:type="paragraph" w:customStyle="1" w:styleId="ae">
    <w:name w:val="页眉与页脚"/>
    <w:basedOn w:val="a"/>
    <w:qFormat/>
    <w:rsid w:val="009040D6"/>
  </w:style>
  <w:style w:type="paragraph" w:customStyle="1" w:styleId="10">
    <w:name w:val="列出段落1"/>
    <w:basedOn w:val="a"/>
    <w:uiPriority w:val="1"/>
    <w:qFormat/>
    <w:rsid w:val="009040D6"/>
    <w:pPr>
      <w:ind w:left="2039" w:hanging="782"/>
    </w:pPr>
  </w:style>
  <w:style w:type="paragraph" w:customStyle="1" w:styleId="TableParagraph">
    <w:name w:val="Table Paragraph"/>
    <w:basedOn w:val="a"/>
    <w:uiPriority w:val="1"/>
    <w:qFormat/>
    <w:rsid w:val="009040D6"/>
    <w:rPr>
      <w:rFonts w:ascii="宋体" w:eastAsia="宋体" w:hAnsi="宋体" w:cs="宋体"/>
    </w:rPr>
  </w:style>
  <w:style w:type="paragraph" w:customStyle="1" w:styleId="af">
    <w:name w:val="表格内容"/>
    <w:basedOn w:val="a"/>
    <w:qFormat/>
    <w:rsid w:val="009040D6"/>
    <w:pPr>
      <w:suppressLineNumbers/>
    </w:pPr>
  </w:style>
  <w:style w:type="paragraph" w:customStyle="1" w:styleId="af0">
    <w:name w:val="表格标题"/>
    <w:basedOn w:val="af"/>
    <w:qFormat/>
    <w:rsid w:val="009040D6"/>
    <w:pPr>
      <w:jc w:val="center"/>
    </w:pPr>
    <w:rPr>
      <w:b/>
      <w:bCs/>
    </w:rPr>
  </w:style>
  <w:style w:type="paragraph" w:customStyle="1" w:styleId="af1">
    <w:name w:val="预格式化的文本"/>
    <w:basedOn w:val="a"/>
    <w:qFormat/>
    <w:rsid w:val="009040D6"/>
    <w:rPr>
      <w:rFonts w:ascii="Liberation Mono" w:eastAsia="新宋体" w:hAnsi="Liberation Mono" w:cs="Liberation Mono"/>
      <w:sz w:val="20"/>
      <w:szCs w:val="20"/>
    </w:rPr>
  </w:style>
  <w:style w:type="table" w:customStyle="1" w:styleId="TableNormal">
    <w:name w:val="Table Normal"/>
    <w:uiPriority w:val="2"/>
    <w:unhideWhenUsed/>
    <w:qFormat/>
    <w:rsid w:val="009040D6"/>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2108</Words>
  <Characters>12017</Characters>
  <Application>Microsoft Office Word</Application>
  <DocSecurity>0</DocSecurity>
  <Lines>100</Lines>
  <Paragraphs>28</Paragraphs>
  <ScaleCrop>false</ScaleCrop>
  <Company/>
  <LinksUpToDate>false</LinksUpToDate>
  <CharactersWithSpaces>14097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xbany</cp:lastModifiedBy>
  <cp:revision>2</cp:revision>
  <dcterms:created xsi:type="dcterms:W3CDTF">2025-02-11T08:05:00Z</dcterms:created>
  <dcterms:modified xsi:type="dcterms:W3CDTF">2025-02-11T08:05:00Z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2052-12.1.0.15066</vt:lpwstr>
  </property>
  <property fmtid="{D5CDD505-2E9C-101B-9397-08002B2CF9AE}" pid="6" name="LastSaved">
    <vt:filetime>2021-04-15T00:00:00Z</vt:filetime>
  </property>
</Properties>
</file>